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B582" w14:textId="77777777" w:rsidR="00B55119" w:rsidRPr="00B55119" w:rsidRDefault="00B55119" w:rsidP="00B5511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55119">
        <w:rPr>
          <w:rFonts w:ascii="Times New Roman" w:hAnsi="Times New Roman" w:cs="Times New Roman"/>
          <w:b/>
          <w:bCs/>
          <w:i/>
          <w:iCs/>
          <w:sz w:val="36"/>
          <w:szCs w:val="36"/>
        </w:rPr>
        <w:t>Sprache-in-Interaktion</w:t>
      </w:r>
    </w:p>
    <w:p w14:paraId="4B341B24" w14:textId="77777777" w:rsidR="00B55119" w:rsidRPr="00B55119" w:rsidRDefault="00B55119">
      <w:pPr>
        <w:rPr>
          <w:rFonts w:ascii="Times New Roman" w:hAnsi="Times New Roman" w:cs="Times New Roman"/>
          <w:sz w:val="28"/>
          <w:szCs w:val="28"/>
        </w:rPr>
      </w:pPr>
    </w:p>
    <w:p w14:paraId="5CBED3B6" w14:textId="7492B9C2" w:rsidR="00AA667B" w:rsidRPr="00B55119" w:rsidRDefault="00E67023" w:rsidP="00E6702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  <w:u w:val="single"/>
        </w:rPr>
        <w:t>Gliederung</w:t>
      </w:r>
    </w:p>
    <w:p w14:paraId="6BEF524F" w14:textId="77777777" w:rsidR="00260BAD" w:rsidRPr="00B55119" w:rsidRDefault="00FF3853" w:rsidP="00FF385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Die fundamental</w:t>
      </w:r>
      <w:r w:rsidR="00D53225" w:rsidRPr="00B55119">
        <w:rPr>
          <w:rFonts w:ascii="Times New Roman" w:hAnsi="Times New Roman" w:cs="Times New Roman"/>
          <w:sz w:val="28"/>
          <w:szCs w:val="28"/>
        </w:rPr>
        <w:t>en dialogischen Prinzip</w:t>
      </w:r>
      <w:r w:rsidR="00260BAD" w:rsidRPr="00B55119">
        <w:rPr>
          <w:rFonts w:ascii="Times New Roman" w:hAnsi="Times New Roman" w:cs="Times New Roman"/>
          <w:sz w:val="28"/>
          <w:szCs w:val="28"/>
        </w:rPr>
        <w:t>i</w:t>
      </w:r>
      <w:r w:rsidR="00D53225" w:rsidRPr="00B55119">
        <w:rPr>
          <w:rFonts w:ascii="Times New Roman" w:hAnsi="Times New Roman" w:cs="Times New Roman"/>
          <w:sz w:val="28"/>
          <w:szCs w:val="28"/>
        </w:rPr>
        <w:t>en</w:t>
      </w:r>
    </w:p>
    <w:p w14:paraId="50BF4341" w14:textId="25BA5D2F" w:rsidR="006C7706" w:rsidRPr="00B55119" w:rsidRDefault="00570D57" w:rsidP="00260B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Das übergeor</w:t>
      </w:r>
      <w:r w:rsidR="006C7706" w:rsidRPr="00B55119">
        <w:rPr>
          <w:rFonts w:ascii="Times New Roman" w:hAnsi="Times New Roman" w:cs="Times New Roman"/>
          <w:sz w:val="28"/>
          <w:szCs w:val="28"/>
        </w:rPr>
        <w:t>dnete Prinzip (Reflexivität)</w:t>
      </w:r>
    </w:p>
    <w:p w14:paraId="7B333E32" w14:textId="0A1F0540" w:rsidR="00F63D6A" w:rsidRPr="00B55119" w:rsidRDefault="006C7706" w:rsidP="00260B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Das er</w:t>
      </w:r>
      <w:r w:rsidR="008A6F13" w:rsidRPr="00B55119">
        <w:rPr>
          <w:rFonts w:ascii="Times New Roman" w:hAnsi="Times New Roman" w:cs="Times New Roman"/>
          <w:sz w:val="28"/>
          <w:szCs w:val="28"/>
        </w:rPr>
        <w:t>s</w:t>
      </w:r>
      <w:r w:rsidRPr="00B55119">
        <w:rPr>
          <w:rFonts w:ascii="Times New Roman" w:hAnsi="Times New Roman" w:cs="Times New Roman"/>
          <w:sz w:val="28"/>
          <w:szCs w:val="28"/>
        </w:rPr>
        <w:t>te Prinzip (</w:t>
      </w:r>
      <w:proofErr w:type="spellStart"/>
      <w:r w:rsidRPr="00B55119">
        <w:rPr>
          <w:rFonts w:ascii="Times New Roman" w:hAnsi="Times New Roman" w:cs="Times New Roman"/>
          <w:sz w:val="28"/>
          <w:szCs w:val="28"/>
        </w:rPr>
        <w:t>Sequen</w:t>
      </w:r>
      <w:r w:rsidR="008A6F13" w:rsidRPr="00B55119">
        <w:rPr>
          <w:rFonts w:ascii="Times New Roman" w:hAnsi="Times New Roman" w:cs="Times New Roman"/>
          <w:sz w:val="28"/>
          <w:szCs w:val="28"/>
        </w:rPr>
        <w:t>zialität</w:t>
      </w:r>
      <w:proofErr w:type="spellEnd"/>
      <w:r w:rsidR="008A6F13" w:rsidRPr="00B55119">
        <w:rPr>
          <w:rFonts w:ascii="Times New Roman" w:hAnsi="Times New Roman" w:cs="Times New Roman"/>
          <w:sz w:val="28"/>
          <w:szCs w:val="28"/>
        </w:rPr>
        <w:t>)</w:t>
      </w:r>
    </w:p>
    <w:p w14:paraId="55521FDA" w14:textId="18A04141" w:rsidR="008A6F13" w:rsidRPr="00B55119" w:rsidRDefault="008A6F13" w:rsidP="00260B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Das zweite Prinzip (Gemeinsames)</w:t>
      </w:r>
    </w:p>
    <w:p w14:paraId="6ADBE4E3" w14:textId="035B702A" w:rsidR="008A6F13" w:rsidRPr="00B55119" w:rsidRDefault="008A6F13" w:rsidP="00260B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Das dritte Prinzip (Sprache und Kontext)</w:t>
      </w:r>
    </w:p>
    <w:p w14:paraId="61C25404" w14:textId="77777777" w:rsidR="008A6F13" w:rsidRPr="00B55119" w:rsidRDefault="008A6F13" w:rsidP="008A6F13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</w:p>
    <w:p w14:paraId="790A1F46" w14:textId="4A05C296" w:rsidR="008A6F13" w:rsidRPr="00B55119" w:rsidRDefault="00095277" w:rsidP="008A6F1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Theoretische Ansätze</w:t>
      </w:r>
    </w:p>
    <w:p w14:paraId="5265A1B4" w14:textId="31177C30" w:rsidR="00095277" w:rsidRPr="00B55119" w:rsidRDefault="00095277" w:rsidP="000952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Gesprächsanalyse</w:t>
      </w:r>
    </w:p>
    <w:p w14:paraId="4D23DCD3" w14:textId="5EFF8DAB" w:rsidR="00095277" w:rsidRPr="00B55119" w:rsidRDefault="00095277" w:rsidP="000952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Interaktionale Linguistik</w:t>
      </w:r>
    </w:p>
    <w:p w14:paraId="671033EA" w14:textId="1B3235F8" w:rsidR="00B55119" w:rsidRPr="00B55119" w:rsidRDefault="00095277" w:rsidP="00B5511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Analyse ko</w:t>
      </w:r>
      <w:r w:rsidR="002A230D" w:rsidRPr="00B55119">
        <w:rPr>
          <w:rFonts w:ascii="Times New Roman" w:hAnsi="Times New Roman" w:cs="Times New Roman"/>
          <w:sz w:val="28"/>
          <w:szCs w:val="28"/>
        </w:rPr>
        <w:t>m</w:t>
      </w:r>
      <w:r w:rsidRPr="00B55119">
        <w:rPr>
          <w:rFonts w:ascii="Times New Roman" w:hAnsi="Times New Roman" w:cs="Times New Roman"/>
          <w:sz w:val="28"/>
          <w:szCs w:val="28"/>
        </w:rPr>
        <w:t>munikativer Gattungen</w:t>
      </w:r>
    </w:p>
    <w:p w14:paraId="58DA0CE0" w14:textId="77777777" w:rsidR="00B55119" w:rsidRPr="00B55119" w:rsidRDefault="00B55119" w:rsidP="00B55119">
      <w:pPr>
        <w:rPr>
          <w:rFonts w:ascii="Times New Roman" w:hAnsi="Times New Roman" w:cs="Times New Roman"/>
          <w:sz w:val="28"/>
          <w:szCs w:val="28"/>
        </w:rPr>
      </w:pPr>
    </w:p>
    <w:p w14:paraId="0D386E80" w14:textId="3CD315D2" w:rsidR="002A230D" w:rsidRPr="00B55119" w:rsidRDefault="002A230D" w:rsidP="002A230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Quellen</w:t>
      </w:r>
    </w:p>
    <w:p w14:paraId="52492283" w14:textId="24151172" w:rsidR="002A230D" w:rsidRPr="00B55119" w:rsidRDefault="002A230D" w:rsidP="002A230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>Schluss</w:t>
      </w:r>
    </w:p>
    <w:p w14:paraId="1E3B757F" w14:textId="2935D827" w:rsidR="00337E69" w:rsidRPr="00B55119" w:rsidRDefault="00337E69" w:rsidP="00337E69">
      <w:pPr>
        <w:rPr>
          <w:rFonts w:ascii="Times New Roman" w:hAnsi="Times New Roman" w:cs="Times New Roman"/>
          <w:sz w:val="28"/>
          <w:szCs w:val="28"/>
        </w:rPr>
      </w:pPr>
    </w:p>
    <w:p w14:paraId="1D2E3D10" w14:textId="46B39C65" w:rsidR="00D12D5B" w:rsidRPr="00B55119" w:rsidRDefault="00F77461" w:rsidP="00337E6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Kerninhalt </w:t>
      </w:r>
      <w:r w:rsidR="00B55119" w:rsidRPr="00B55119">
        <w:rPr>
          <w:rFonts w:ascii="Times New Roman" w:hAnsi="Times New Roman" w:cs="Times New Roman"/>
          <w:b/>
          <w:bCs/>
          <w:sz w:val="28"/>
          <w:szCs w:val="28"/>
          <w:u w:val="single"/>
        </w:rPr>
        <w:t>des Themas</w:t>
      </w:r>
      <w:r w:rsidRPr="00B551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7BD91C1" w14:textId="230E8D8D" w:rsidR="008731C4" w:rsidRPr="00B55119" w:rsidRDefault="0073418A" w:rsidP="00337E69">
      <w:p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</w:rPr>
        <w:t>Im erste</w:t>
      </w:r>
      <w:r w:rsidR="00B55119" w:rsidRPr="00B5511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B551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2E5" w:rsidRPr="00B55119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B55119">
        <w:rPr>
          <w:rFonts w:ascii="Times New Roman" w:hAnsi="Times New Roman" w:cs="Times New Roman"/>
          <w:b/>
          <w:bCs/>
          <w:sz w:val="28"/>
          <w:szCs w:val="28"/>
        </w:rPr>
        <w:t>eil</w:t>
      </w:r>
      <w:r w:rsidRPr="00B55119">
        <w:rPr>
          <w:rFonts w:ascii="Times New Roman" w:hAnsi="Times New Roman" w:cs="Times New Roman"/>
          <w:sz w:val="28"/>
          <w:szCs w:val="28"/>
        </w:rPr>
        <w:t xml:space="preserve"> w</w:t>
      </w:r>
      <w:r w:rsidR="00607903" w:rsidRPr="00B55119">
        <w:rPr>
          <w:rFonts w:ascii="Times New Roman" w:hAnsi="Times New Roman" w:cs="Times New Roman"/>
          <w:sz w:val="28"/>
          <w:szCs w:val="28"/>
        </w:rPr>
        <w:t xml:space="preserve">erden </w:t>
      </w:r>
      <w:r w:rsidR="00B55119" w:rsidRPr="00B55119">
        <w:rPr>
          <w:rFonts w:ascii="Times New Roman" w:hAnsi="Times New Roman" w:cs="Times New Roman"/>
          <w:sz w:val="28"/>
          <w:szCs w:val="28"/>
        </w:rPr>
        <w:t>die fundamentalen dialogischen Prinzipien</w:t>
      </w:r>
      <w:r w:rsidR="00607903" w:rsidRPr="00B55119">
        <w:rPr>
          <w:rFonts w:ascii="Times New Roman" w:hAnsi="Times New Roman" w:cs="Times New Roman"/>
          <w:sz w:val="28"/>
          <w:szCs w:val="28"/>
        </w:rPr>
        <w:t xml:space="preserve"> </w:t>
      </w:r>
      <w:r w:rsidR="005A262C" w:rsidRPr="00B55119">
        <w:rPr>
          <w:rFonts w:ascii="Times New Roman" w:hAnsi="Times New Roman" w:cs="Times New Roman"/>
          <w:sz w:val="28"/>
          <w:szCs w:val="28"/>
        </w:rPr>
        <w:t>analysiert</w:t>
      </w:r>
      <w:r w:rsidR="00607903" w:rsidRPr="00B55119">
        <w:rPr>
          <w:rFonts w:ascii="Times New Roman" w:hAnsi="Times New Roman" w:cs="Times New Roman"/>
          <w:sz w:val="28"/>
          <w:szCs w:val="28"/>
        </w:rPr>
        <w:t xml:space="preserve">, die </w:t>
      </w:r>
      <w:r w:rsidR="0034715B" w:rsidRPr="00B55119">
        <w:rPr>
          <w:rFonts w:ascii="Times New Roman" w:hAnsi="Times New Roman" w:cs="Times New Roman"/>
          <w:sz w:val="28"/>
          <w:szCs w:val="28"/>
        </w:rPr>
        <w:t xml:space="preserve">von </w:t>
      </w:r>
      <w:proofErr w:type="spellStart"/>
      <w:r w:rsidR="0034715B" w:rsidRPr="00B55119">
        <w:rPr>
          <w:rFonts w:ascii="Times New Roman" w:hAnsi="Times New Roman" w:cs="Times New Roman"/>
          <w:i/>
          <w:iCs/>
          <w:sz w:val="28"/>
          <w:szCs w:val="28"/>
        </w:rPr>
        <w:t>Linell</w:t>
      </w:r>
      <w:proofErr w:type="spellEnd"/>
      <w:r w:rsidR="0034715B" w:rsidRPr="00B55119">
        <w:rPr>
          <w:rFonts w:ascii="Times New Roman" w:hAnsi="Times New Roman" w:cs="Times New Roman"/>
          <w:sz w:val="28"/>
          <w:szCs w:val="28"/>
        </w:rPr>
        <w:t xml:space="preserve"> (1998)</w:t>
      </w:r>
      <w:r w:rsidR="00B4405F" w:rsidRPr="00B55119">
        <w:rPr>
          <w:rFonts w:ascii="Times New Roman" w:hAnsi="Times New Roman" w:cs="Times New Roman"/>
          <w:sz w:val="28"/>
          <w:szCs w:val="28"/>
        </w:rPr>
        <w:t xml:space="preserve"> </w:t>
      </w:r>
      <w:r w:rsidR="00B55119" w:rsidRPr="00B55119">
        <w:rPr>
          <w:rFonts w:ascii="Times New Roman" w:hAnsi="Times New Roman" w:cs="Times New Roman"/>
          <w:sz w:val="28"/>
          <w:szCs w:val="28"/>
        </w:rPr>
        <w:t>identifiziert</w:t>
      </w:r>
      <w:r w:rsidR="00B4405F" w:rsidRPr="00B55119">
        <w:rPr>
          <w:rFonts w:ascii="Times New Roman" w:hAnsi="Times New Roman" w:cs="Times New Roman"/>
          <w:sz w:val="28"/>
          <w:szCs w:val="28"/>
        </w:rPr>
        <w:t xml:space="preserve"> wurden.</w:t>
      </w:r>
      <w:r w:rsidR="00273FD8" w:rsidRPr="00B55119">
        <w:rPr>
          <w:rFonts w:ascii="Times New Roman" w:hAnsi="Times New Roman" w:cs="Times New Roman"/>
          <w:sz w:val="28"/>
          <w:szCs w:val="28"/>
        </w:rPr>
        <w:t xml:space="preserve"> </w:t>
      </w:r>
      <w:r w:rsidR="00B55119" w:rsidRPr="00B55119">
        <w:rPr>
          <w:rFonts w:ascii="Times New Roman" w:hAnsi="Times New Roman" w:cs="Times New Roman"/>
          <w:sz w:val="28"/>
          <w:szCs w:val="28"/>
        </w:rPr>
        <w:t>Jedes Prinzip</w:t>
      </w:r>
      <w:r w:rsidR="008F5487" w:rsidRPr="00B55119">
        <w:rPr>
          <w:rFonts w:ascii="Times New Roman" w:hAnsi="Times New Roman" w:cs="Times New Roman"/>
          <w:sz w:val="28"/>
          <w:szCs w:val="28"/>
        </w:rPr>
        <w:t xml:space="preserve"> wird durch ein Beispiel</w:t>
      </w:r>
      <w:r w:rsidR="00AF1D1C" w:rsidRPr="00B55119">
        <w:rPr>
          <w:rFonts w:ascii="Times New Roman" w:hAnsi="Times New Roman" w:cs="Times New Roman"/>
          <w:sz w:val="28"/>
          <w:szCs w:val="28"/>
        </w:rPr>
        <w:t xml:space="preserve"> aus dem Buch</w:t>
      </w:r>
      <w:r w:rsidR="008F5487" w:rsidRPr="00B55119">
        <w:rPr>
          <w:rFonts w:ascii="Times New Roman" w:hAnsi="Times New Roman" w:cs="Times New Roman"/>
          <w:sz w:val="28"/>
          <w:szCs w:val="28"/>
        </w:rPr>
        <w:t xml:space="preserve"> e</w:t>
      </w:r>
      <w:r w:rsidR="00F56CCE" w:rsidRPr="00B55119">
        <w:rPr>
          <w:rFonts w:ascii="Times New Roman" w:hAnsi="Times New Roman" w:cs="Times New Roman"/>
          <w:sz w:val="28"/>
          <w:szCs w:val="28"/>
        </w:rPr>
        <w:t>rklärt.</w:t>
      </w:r>
    </w:p>
    <w:p w14:paraId="1A25C73C" w14:textId="302D9F24" w:rsidR="00B4405F" w:rsidRPr="00B55119" w:rsidRDefault="00B4405F" w:rsidP="00337E69">
      <w:p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</w:rPr>
        <w:t xml:space="preserve">Im </w:t>
      </w:r>
      <w:r w:rsidR="005C52E5" w:rsidRPr="00B55119">
        <w:rPr>
          <w:rFonts w:ascii="Times New Roman" w:hAnsi="Times New Roman" w:cs="Times New Roman"/>
          <w:b/>
          <w:bCs/>
          <w:sz w:val="28"/>
          <w:szCs w:val="28"/>
        </w:rPr>
        <w:t>Punkt 1</w:t>
      </w:r>
      <w:r w:rsidR="005C52E5" w:rsidRPr="00B55119">
        <w:rPr>
          <w:rFonts w:ascii="Times New Roman" w:hAnsi="Times New Roman" w:cs="Times New Roman"/>
          <w:sz w:val="28"/>
          <w:szCs w:val="28"/>
        </w:rPr>
        <w:t xml:space="preserve"> wird über das übergeordnete Prinzip</w:t>
      </w:r>
      <w:r w:rsidR="00DB7476" w:rsidRPr="00B55119">
        <w:rPr>
          <w:rFonts w:ascii="Times New Roman" w:hAnsi="Times New Roman" w:cs="Times New Roman"/>
          <w:sz w:val="28"/>
          <w:szCs w:val="28"/>
        </w:rPr>
        <w:t xml:space="preserve"> (</w:t>
      </w:r>
      <w:r w:rsidR="00DB7476" w:rsidRPr="00B55119">
        <w:rPr>
          <w:rFonts w:ascii="Times New Roman" w:hAnsi="Times New Roman" w:cs="Times New Roman"/>
          <w:b/>
          <w:bCs/>
          <w:sz w:val="28"/>
          <w:szCs w:val="28"/>
        </w:rPr>
        <w:t>Reflexivität</w:t>
      </w:r>
      <w:r w:rsidR="00DB7476" w:rsidRPr="00B55119">
        <w:rPr>
          <w:rFonts w:ascii="Times New Roman" w:hAnsi="Times New Roman" w:cs="Times New Roman"/>
          <w:sz w:val="28"/>
          <w:szCs w:val="28"/>
        </w:rPr>
        <w:t>) gesprochen</w:t>
      </w:r>
      <w:r w:rsidR="002B6E4C" w:rsidRPr="00B55119">
        <w:rPr>
          <w:rFonts w:ascii="Times New Roman" w:hAnsi="Times New Roman" w:cs="Times New Roman"/>
          <w:sz w:val="28"/>
          <w:szCs w:val="28"/>
        </w:rPr>
        <w:t xml:space="preserve">. </w:t>
      </w:r>
      <w:r w:rsidR="00F56CCE" w:rsidRPr="00B55119">
        <w:rPr>
          <w:rFonts w:ascii="Times New Roman" w:hAnsi="Times New Roman" w:cs="Times New Roman"/>
          <w:sz w:val="28"/>
          <w:szCs w:val="28"/>
        </w:rPr>
        <w:t xml:space="preserve">Es </w:t>
      </w:r>
      <w:r w:rsidR="006F3055" w:rsidRPr="00B55119">
        <w:rPr>
          <w:rFonts w:ascii="Times New Roman" w:hAnsi="Times New Roman" w:cs="Times New Roman"/>
          <w:sz w:val="28"/>
          <w:szCs w:val="28"/>
        </w:rPr>
        <w:t>wird erklärt, wi</w:t>
      </w:r>
      <w:r w:rsidR="00FA7C29" w:rsidRPr="00B55119">
        <w:rPr>
          <w:rFonts w:ascii="Times New Roman" w:hAnsi="Times New Roman" w:cs="Times New Roman"/>
          <w:sz w:val="28"/>
          <w:szCs w:val="28"/>
        </w:rPr>
        <w:t>e</w:t>
      </w:r>
      <w:r w:rsidR="006F3055" w:rsidRPr="00B55119">
        <w:rPr>
          <w:rFonts w:ascii="Times New Roman" w:hAnsi="Times New Roman" w:cs="Times New Roman"/>
          <w:sz w:val="28"/>
          <w:szCs w:val="28"/>
        </w:rPr>
        <w:t xml:space="preserve"> die </w:t>
      </w:r>
      <w:r w:rsidR="00E05A54" w:rsidRPr="00B55119">
        <w:rPr>
          <w:rFonts w:ascii="Times New Roman" w:hAnsi="Times New Roman" w:cs="Times New Roman"/>
          <w:sz w:val="28"/>
          <w:szCs w:val="28"/>
        </w:rPr>
        <w:t xml:space="preserve">Äußerungen </w:t>
      </w:r>
      <w:r w:rsidR="00AF1D1C" w:rsidRPr="00B55119">
        <w:rPr>
          <w:rFonts w:ascii="Times New Roman" w:hAnsi="Times New Roman" w:cs="Times New Roman"/>
          <w:sz w:val="28"/>
          <w:szCs w:val="28"/>
        </w:rPr>
        <w:t>miteinander</w:t>
      </w:r>
      <w:r w:rsidR="00E05A54" w:rsidRPr="00B55119">
        <w:rPr>
          <w:rFonts w:ascii="Times New Roman" w:hAnsi="Times New Roman" w:cs="Times New Roman"/>
          <w:sz w:val="28"/>
          <w:szCs w:val="28"/>
        </w:rPr>
        <w:t xml:space="preserve"> </w:t>
      </w:r>
      <w:r w:rsidR="00110D00" w:rsidRPr="00B55119">
        <w:rPr>
          <w:rFonts w:ascii="Times New Roman" w:hAnsi="Times New Roman" w:cs="Times New Roman"/>
          <w:sz w:val="28"/>
          <w:szCs w:val="28"/>
        </w:rPr>
        <w:t>verbunden sind</w:t>
      </w:r>
      <w:r w:rsidR="00FA4F98" w:rsidRPr="00B55119">
        <w:rPr>
          <w:rFonts w:ascii="Times New Roman" w:hAnsi="Times New Roman" w:cs="Times New Roman"/>
          <w:sz w:val="28"/>
          <w:szCs w:val="28"/>
        </w:rPr>
        <w:t xml:space="preserve"> und wie </w:t>
      </w:r>
      <w:r w:rsidR="00B1275D" w:rsidRPr="00B55119">
        <w:rPr>
          <w:rFonts w:ascii="Times New Roman" w:hAnsi="Times New Roman" w:cs="Times New Roman"/>
          <w:sz w:val="28"/>
          <w:szCs w:val="28"/>
        </w:rPr>
        <w:t>die Reflexivität sich</w:t>
      </w:r>
      <w:r w:rsidR="00FA4F98" w:rsidRPr="00B55119">
        <w:rPr>
          <w:rFonts w:ascii="Times New Roman" w:hAnsi="Times New Roman" w:cs="Times New Roman"/>
          <w:sz w:val="28"/>
          <w:szCs w:val="28"/>
        </w:rPr>
        <w:t xml:space="preserve"> </w:t>
      </w:r>
      <w:r w:rsidR="00B55119" w:rsidRPr="00B55119">
        <w:rPr>
          <w:rFonts w:ascii="Times New Roman" w:hAnsi="Times New Roman" w:cs="Times New Roman"/>
          <w:sz w:val="28"/>
          <w:szCs w:val="28"/>
        </w:rPr>
        <w:t>auf allen Ebenen</w:t>
      </w:r>
      <w:r w:rsidR="00FA4F98" w:rsidRPr="00B55119">
        <w:rPr>
          <w:rFonts w:ascii="Times New Roman" w:hAnsi="Times New Roman" w:cs="Times New Roman"/>
          <w:sz w:val="28"/>
          <w:szCs w:val="28"/>
        </w:rPr>
        <w:t xml:space="preserve"> des Gespräch</w:t>
      </w:r>
      <w:r w:rsidR="00B55119">
        <w:rPr>
          <w:rFonts w:ascii="Times New Roman" w:hAnsi="Times New Roman" w:cs="Times New Roman"/>
          <w:sz w:val="28"/>
          <w:szCs w:val="28"/>
        </w:rPr>
        <w:t>s</w:t>
      </w:r>
      <w:r w:rsidR="00FA4F98" w:rsidRPr="00B55119">
        <w:rPr>
          <w:rFonts w:ascii="Times New Roman" w:hAnsi="Times New Roman" w:cs="Times New Roman"/>
          <w:sz w:val="28"/>
          <w:szCs w:val="28"/>
        </w:rPr>
        <w:t xml:space="preserve"> </w:t>
      </w:r>
      <w:r w:rsidR="00B1275D" w:rsidRPr="00B55119">
        <w:rPr>
          <w:rFonts w:ascii="Times New Roman" w:hAnsi="Times New Roman" w:cs="Times New Roman"/>
          <w:sz w:val="28"/>
          <w:szCs w:val="28"/>
        </w:rPr>
        <w:t>zieht.</w:t>
      </w:r>
      <w:r w:rsidR="00FC04CF" w:rsidRPr="00B55119">
        <w:rPr>
          <w:rFonts w:ascii="Times New Roman" w:hAnsi="Times New Roman" w:cs="Times New Roman"/>
          <w:sz w:val="28"/>
          <w:szCs w:val="28"/>
        </w:rPr>
        <w:t xml:space="preserve"> Es wird ein Beispiel au</w:t>
      </w:r>
      <w:r w:rsidR="00952220" w:rsidRPr="00B55119">
        <w:rPr>
          <w:rFonts w:ascii="Times New Roman" w:hAnsi="Times New Roman" w:cs="Times New Roman"/>
          <w:sz w:val="28"/>
          <w:szCs w:val="28"/>
        </w:rPr>
        <w:t xml:space="preserve">s einer Fernsendung </w:t>
      </w:r>
      <w:r w:rsidR="00FF18AE" w:rsidRPr="00B55119">
        <w:rPr>
          <w:rFonts w:ascii="Times New Roman" w:hAnsi="Times New Roman" w:cs="Times New Roman"/>
          <w:sz w:val="28"/>
          <w:szCs w:val="28"/>
        </w:rPr>
        <w:t>analysiert, um d</w:t>
      </w:r>
      <w:r w:rsidR="00B55119">
        <w:rPr>
          <w:rFonts w:ascii="Times New Roman" w:hAnsi="Times New Roman" w:cs="Times New Roman"/>
          <w:sz w:val="28"/>
          <w:szCs w:val="28"/>
        </w:rPr>
        <w:t>as</w:t>
      </w:r>
      <w:r w:rsidR="00FF18AE" w:rsidRPr="00B55119">
        <w:rPr>
          <w:rFonts w:ascii="Times New Roman" w:hAnsi="Times New Roman" w:cs="Times New Roman"/>
          <w:sz w:val="28"/>
          <w:szCs w:val="28"/>
        </w:rPr>
        <w:t xml:space="preserve"> Prinzip besser zu verstehen.</w:t>
      </w:r>
    </w:p>
    <w:p w14:paraId="2F6E1F57" w14:textId="420EE730" w:rsidR="00C7771A" w:rsidRPr="00B55119" w:rsidRDefault="00B1275D" w:rsidP="00337E69">
      <w:p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</w:rPr>
        <w:t>Im Pun</w:t>
      </w:r>
      <w:r w:rsidR="004B356E" w:rsidRPr="00B55119">
        <w:rPr>
          <w:rFonts w:ascii="Times New Roman" w:hAnsi="Times New Roman" w:cs="Times New Roman"/>
          <w:b/>
          <w:bCs/>
          <w:sz w:val="28"/>
          <w:szCs w:val="28"/>
        </w:rPr>
        <w:t>kt 2</w:t>
      </w:r>
      <w:r w:rsidR="004B356E" w:rsidRPr="00B55119">
        <w:rPr>
          <w:rFonts w:ascii="Times New Roman" w:hAnsi="Times New Roman" w:cs="Times New Roman"/>
          <w:sz w:val="28"/>
          <w:szCs w:val="28"/>
        </w:rPr>
        <w:t xml:space="preserve"> wird über das erste Prinzip (</w:t>
      </w:r>
      <w:proofErr w:type="spellStart"/>
      <w:r w:rsidR="004B356E" w:rsidRPr="00B55119">
        <w:rPr>
          <w:rFonts w:ascii="Times New Roman" w:hAnsi="Times New Roman" w:cs="Times New Roman"/>
          <w:b/>
          <w:bCs/>
          <w:sz w:val="28"/>
          <w:szCs w:val="28"/>
        </w:rPr>
        <w:t>Sequenzialität</w:t>
      </w:r>
      <w:proofErr w:type="spellEnd"/>
      <w:r w:rsidR="004B356E" w:rsidRPr="00B55119">
        <w:rPr>
          <w:rFonts w:ascii="Times New Roman" w:hAnsi="Times New Roman" w:cs="Times New Roman"/>
          <w:sz w:val="28"/>
          <w:szCs w:val="28"/>
        </w:rPr>
        <w:t xml:space="preserve">) gesprochen. </w:t>
      </w:r>
      <w:r w:rsidR="00F56CCE" w:rsidRPr="00B55119">
        <w:rPr>
          <w:rFonts w:ascii="Times New Roman" w:hAnsi="Times New Roman" w:cs="Times New Roman"/>
          <w:sz w:val="28"/>
          <w:szCs w:val="28"/>
        </w:rPr>
        <w:t xml:space="preserve">Es wird erklärt, </w:t>
      </w:r>
      <w:r w:rsidR="00FA7C29" w:rsidRPr="00B55119">
        <w:rPr>
          <w:rFonts w:ascii="Times New Roman" w:hAnsi="Times New Roman" w:cs="Times New Roman"/>
          <w:sz w:val="28"/>
          <w:szCs w:val="28"/>
        </w:rPr>
        <w:t>wie</w:t>
      </w:r>
      <w:r w:rsidR="00803E07" w:rsidRPr="00B55119">
        <w:rPr>
          <w:rFonts w:ascii="Times New Roman" w:hAnsi="Times New Roman" w:cs="Times New Roman"/>
          <w:sz w:val="28"/>
          <w:szCs w:val="28"/>
        </w:rPr>
        <w:t xml:space="preserve"> das</w:t>
      </w:r>
      <w:r w:rsidR="00FE7099" w:rsidRPr="00B55119">
        <w:rPr>
          <w:rFonts w:ascii="Times New Roman" w:hAnsi="Times New Roman" w:cs="Times New Roman"/>
          <w:sz w:val="28"/>
          <w:szCs w:val="28"/>
        </w:rPr>
        <w:t xml:space="preserve"> Gespräch </w:t>
      </w:r>
      <w:r w:rsidR="00B55119" w:rsidRPr="00B55119">
        <w:rPr>
          <w:rFonts w:ascii="Times New Roman" w:hAnsi="Times New Roman" w:cs="Times New Roman"/>
          <w:sz w:val="28"/>
          <w:szCs w:val="28"/>
        </w:rPr>
        <w:t>einer bestimmten Sequenz</w:t>
      </w:r>
      <w:r w:rsidR="00803E07" w:rsidRPr="00B55119">
        <w:rPr>
          <w:rFonts w:ascii="Times New Roman" w:hAnsi="Times New Roman" w:cs="Times New Roman"/>
          <w:sz w:val="28"/>
          <w:szCs w:val="28"/>
        </w:rPr>
        <w:t xml:space="preserve"> folgt und wie </w:t>
      </w:r>
      <w:r w:rsidR="00C7771A" w:rsidRPr="00B55119">
        <w:rPr>
          <w:rFonts w:ascii="Times New Roman" w:hAnsi="Times New Roman" w:cs="Times New Roman"/>
          <w:sz w:val="28"/>
          <w:szCs w:val="28"/>
        </w:rPr>
        <w:t>die</w:t>
      </w:r>
      <w:r w:rsidR="00803E07" w:rsidRPr="00B55119">
        <w:rPr>
          <w:rFonts w:ascii="Times New Roman" w:hAnsi="Times New Roman" w:cs="Times New Roman"/>
          <w:sz w:val="28"/>
          <w:szCs w:val="28"/>
        </w:rPr>
        <w:t xml:space="preserve"> Einheiten</w:t>
      </w:r>
      <w:r w:rsidR="00C7771A" w:rsidRPr="00B55119">
        <w:rPr>
          <w:rFonts w:ascii="Times New Roman" w:hAnsi="Times New Roman" w:cs="Times New Roman"/>
          <w:sz w:val="28"/>
          <w:szCs w:val="28"/>
        </w:rPr>
        <w:t xml:space="preserve"> </w:t>
      </w:r>
      <w:r w:rsidR="00CE36BD" w:rsidRPr="00B55119">
        <w:rPr>
          <w:rFonts w:ascii="Times New Roman" w:hAnsi="Times New Roman" w:cs="Times New Roman"/>
          <w:sz w:val="28"/>
          <w:szCs w:val="28"/>
        </w:rPr>
        <w:t>miteinander</w:t>
      </w:r>
      <w:r w:rsidR="00C7771A" w:rsidRPr="00B55119">
        <w:rPr>
          <w:rFonts w:ascii="Times New Roman" w:hAnsi="Times New Roman" w:cs="Times New Roman"/>
          <w:sz w:val="28"/>
          <w:szCs w:val="28"/>
        </w:rPr>
        <w:t xml:space="preserve"> verbunden sind.</w:t>
      </w:r>
      <w:r w:rsidR="00FF18AE" w:rsidRPr="00B55119">
        <w:rPr>
          <w:rFonts w:ascii="Times New Roman" w:hAnsi="Times New Roman" w:cs="Times New Roman"/>
          <w:sz w:val="28"/>
          <w:szCs w:val="28"/>
        </w:rPr>
        <w:t xml:space="preserve"> Es wird ein Beispiel aus einer </w:t>
      </w:r>
      <w:r w:rsidR="003D5F2F" w:rsidRPr="00B55119">
        <w:rPr>
          <w:rFonts w:ascii="Times New Roman" w:hAnsi="Times New Roman" w:cs="Times New Roman"/>
          <w:sz w:val="28"/>
          <w:szCs w:val="28"/>
        </w:rPr>
        <w:t>Radio-Beratungssendung</w:t>
      </w:r>
      <w:r w:rsidR="00FF18AE" w:rsidRPr="00B55119">
        <w:rPr>
          <w:rFonts w:ascii="Times New Roman" w:hAnsi="Times New Roman" w:cs="Times New Roman"/>
          <w:sz w:val="28"/>
          <w:szCs w:val="28"/>
        </w:rPr>
        <w:t xml:space="preserve"> analysiert, um d</w:t>
      </w:r>
      <w:r w:rsidR="00B55119">
        <w:rPr>
          <w:rFonts w:ascii="Times New Roman" w:hAnsi="Times New Roman" w:cs="Times New Roman"/>
          <w:sz w:val="28"/>
          <w:szCs w:val="28"/>
        </w:rPr>
        <w:t>as</w:t>
      </w:r>
      <w:r w:rsidR="00FF18AE" w:rsidRPr="00B55119">
        <w:rPr>
          <w:rFonts w:ascii="Times New Roman" w:hAnsi="Times New Roman" w:cs="Times New Roman"/>
          <w:sz w:val="28"/>
          <w:szCs w:val="28"/>
        </w:rPr>
        <w:t xml:space="preserve"> Prinzip besser zu verstehen.</w:t>
      </w:r>
    </w:p>
    <w:p w14:paraId="7AC24FDA" w14:textId="356220EE" w:rsidR="00B1275D" w:rsidRPr="00B55119" w:rsidRDefault="00C7771A" w:rsidP="00337E69">
      <w:p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</w:rPr>
        <w:t>Im Punkt 3</w:t>
      </w:r>
      <w:r w:rsidRPr="00B55119">
        <w:rPr>
          <w:rFonts w:ascii="Times New Roman" w:hAnsi="Times New Roman" w:cs="Times New Roman"/>
          <w:sz w:val="28"/>
          <w:szCs w:val="28"/>
        </w:rPr>
        <w:t xml:space="preserve"> wird über das zweite Prinzip </w:t>
      </w:r>
      <w:r w:rsidR="0029321E" w:rsidRPr="00B55119">
        <w:rPr>
          <w:rFonts w:ascii="Times New Roman" w:hAnsi="Times New Roman" w:cs="Times New Roman"/>
          <w:sz w:val="28"/>
          <w:szCs w:val="28"/>
        </w:rPr>
        <w:t>(</w:t>
      </w:r>
      <w:r w:rsidR="00CE36BD" w:rsidRPr="00B55119">
        <w:rPr>
          <w:rFonts w:ascii="Times New Roman" w:hAnsi="Times New Roman" w:cs="Times New Roman"/>
          <w:b/>
          <w:bCs/>
          <w:sz w:val="28"/>
          <w:szCs w:val="28"/>
        </w:rPr>
        <w:t>Gemeinsames</w:t>
      </w:r>
      <w:r w:rsidR="0029321E" w:rsidRPr="00B55119">
        <w:rPr>
          <w:rFonts w:ascii="Times New Roman" w:hAnsi="Times New Roman" w:cs="Times New Roman"/>
          <w:sz w:val="28"/>
          <w:szCs w:val="28"/>
        </w:rPr>
        <w:t xml:space="preserve">) </w:t>
      </w:r>
      <w:r w:rsidRPr="00B55119">
        <w:rPr>
          <w:rFonts w:ascii="Times New Roman" w:hAnsi="Times New Roman" w:cs="Times New Roman"/>
          <w:sz w:val="28"/>
          <w:szCs w:val="28"/>
        </w:rPr>
        <w:t>gesprochen</w:t>
      </w:r>
      <w:r w:rsidR="0029321E" w:rsidRPr="00B55119">
        <w:rPr>
          <w:rFonts w:ascii="Times New Roman" w:hAnsi="Times New Roman" w:cs="Times New Roman"/>
          <w:sz w:val="28"/>
          <w:szCs w:val="28"/>
        </w:rPr>
        <w:t xml:space="preserve">. </w:t>
      </w:r>
      <w:r w:rsidR="00A2294D" w:rsidRPr="00B55119">
        <w:rPr>
          <w:rFonts w:ascii="Times New Roman" w:hAnsi="Times New Roman" w:cs="Times New Roman"/>
          <w:sz w:val="28"/>
          <w:szCs w:val="28"/>
        </w:rPr>
        <w:t>Es wird erklärt, wie</w:t>
      </w:r>
      <w:r w:rsidR="00DA3BFE" w:rsidRPr="00B55119">
        <w:rPr>
          <w:rFonts w:ascii="Times New Roman" w:hAnsi="Times New Roman" w:cs="Times New Roman"/>
          <w:sz w:val="28"/>
          <w:szCs w:val="28"/>
        </w:rPr>
        <w:t xml:space="preserve"> ein Gespräch durch die Handlungen und das Zusammenspiel der Gesprächspartner</w:t>
      </w:r>
      <w:r w:rsidR="00217366" w:rsidRPr="00B55119">
        <w:rPr>
          <w:rFonts w:ascii="Times New Roman" w:hAnsi="Times New Roman" w:cs="Times New Roman"/>
          <w:sz w:val="28"/>
          <w:szCs w:val="28"/>
        </w:rPr>
        <w:t xml:space="preserve"> entsteht. </w:t>
      </w:r>
      <w:r w:rsidR="003D5F2F" w:rsidRPr="00B55119">
        <w:rPr>
          <w:rFonts w:ascii="Times New Roman" w:hAnsi="Times New Roman" w:cs="Times New Roman"/>
          <w:sz w:val="28"/>
          <w:szCs w:val="28"/>
        </w:rPr>
        <w:t>Es wird ein Beispiel aus eine</w:t>
      </w:r>
      <w:r w:rsidR="00C32778" w:rsidRPr="00B55119">
        <w:rPr>
          <w:rFonts w:ascii="Times New Roman" w:hAnsi="Times New Roman" w:cs="Times New Roman"/>
          <w:sz w:val="28"/>
          <w:szCs w:val="28"/>
        </w:rPr>
        <w:t>m</w:t>
      </w:r>
      <w:r w:rsidR="003D5F2F" w:rsidRPr="00B55119">
        <w:rPr>
          <w:rFonts w:ascii="Times New Roman" w:hAnsi="Times New Roman" w:cs="Times New Roman"/>
          <w:sz w:val="28"/>
          <w:szCs w:val="28"/>
        </w:rPr>
        <w:t xml:space="preserve"> </w:t>
      </w:r>
      <w:r w:rsidR="00B55119">
        <w:rPr>
          <w:rFonts w:ascii="Times New Roman" w:hAnsi="Times New Roman" w:cs="Times New Roman"/>
          <w:sz w:val="28"/>
          <w:szCs w:val="28"/>
        </w:rPr>
        <w:t xml:space="preserve">Telefongespräch </w:t>
      </w:r>
      <w:r w:rsidR="00C32778" w:rsidRPr="00B55119">
        <w:rPr>
          <w:rFonts w:ascii="Times New Roman" w:hAnsi="Times New Roman" w:cs="Times New Roman"/>
          <w:sz w:val="28"/>
          <w:szCs w:val="28"/>
        </w:rPr>
        <w:t>in</w:t>
      </w:r>
      <w:r w:rsidR="003D5F2F" w:rsidRPr="00B55119">
        <w:rPr>
          <w:rFonts w:ascii="Times New Roman" w:hAnsi="Times New Roman" w:cs="Times New Roman"/>
          <w:sz w:val="28"/>
          <w:szCs w:val="28"/>
        </w:rPr>
        <w:t xml:space="preserve"> analysiert, um d</w:t>
      </w:r>
      <w:r w:rsidR="00B55119">
        <w:rPr>
          <w:rFonts w:ascii="Times New Roman" w:hAnsi="Times New Roman" w:cs="Times New Roman"/>
          <w:sz w:val="28"/>
          <w:szCs w:val="28"/>
        </w:rPr>
        <w:t>as</w:t>
      </w:r>
      <w:r w:rsidR="003D5F2F" w:rsidRPr="00B55119">
        <w:rPr>
          <w:rFonts w:ascii="Times New Roman" w:hAnsi="Times New Roman" w:cs="Times New Roman"/>
          <w:sz w:val="28"/>
          <w:szCs w:val="28"/>
        </w:rPr>
        <w:t xml:space="preserve"> Prinzip besser zu </w:t>
      </w:r>
      <w:r w:rsidR="00B55119">
        <w:rPr>
          <w:rFonts w:ascii="Times New Roman" w:hAnsi="Times New Roman" w:cs="Times New Roman"/>
          <w:sz w:val="28"/>
          <w:szCs w:val="28"/>
        </w:rPr>
        <w:t>begreifen</w:t>
      </w:r>
      <w:r w:rsidR="003D5F2F" w:rsidRPr="00B55119">
        <w:rPr>
          <w:rFonts w:ascii="Times New Roman" w:hAnsi="Times New Roman" w:cs="Times New Roman"/>
          <w:sz w:val="28"/>
          <w:szCs w:val="28"/>
        </w:rPr>
        <w:t>.</w:t>
      </w:r>
    </w:p>
    <w:p w14:paraId="6D01B25D" w14:textId="1096164B" w:rsidR="00217366" w:rsidRPr="00B55119" w:rsidRDefault="00217366" w:rsidP="00337E69">
      <w:p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</w:rPr>
        <w:lastRenderedPageBreak/>
        <w:t>Im Punkt 4</w:t>
      </w:r>
      <w:r w:rsidRPr="00B55119">
        <w:rPr>
          <w:rFonts w:ascii="Times New Roman" w:hAnsi="Times New Roman" w:cs="Times New Roman"/>
          <w:sz w:val="28"/>
          <w:szCs w:val="28"/>
        </w:rPr>
        <w:t xml:space="preserve"> wird </w:t>
      </w:r>
      <w:r w:rsidR="005E231B" w:rsidRPr="00B55119">
        <w:rPr>
          <w:rFonts w:ascii="Times New Roman" w:hAnsi="Times New Roman" w:cs="Times New Roman"/>
          <w:sz w:val="28"/>
          <w:szCs w:val="28"/>
        </w:rPr>
        <w:t>über das dritte Prinzip (</w:t>
      </w:r>
      <w:r w:rsidR="005E231B" w:rsidRPr="00B55119">
        <w:rPr>
          <w:rFonts w:ascii="Times New Roman" w:hAnsi="Times New Roman" w:cs="Times New Roman"/>
          <w:b/>
          <w:bCs/>
          <w:sz w:val="28"/>
          <w:szCs w:val="28"/>
        </w:rPr>
        <w:t>Sprache und Kontext</w:t>
      </w:r>
      <w:r w:rsidR="005E231B" w:rsidRPr="00B55119">
        <w:rPr>
          <w:rFonts w:ascii="Times New Roman" w:hAnsi="Times New Roman" w:cs="Times New Roman"/>
          <w:sz w:val="28"/>
          <w:szCs w:val="28"/>
        </w:rPr>
        <w:t xml:space="preserve">) gesprochen. </w:t>
      </w:r>
      <w:r w:rsidR="00634340" w:rsidRPr="00B55119">
        <w:rPr>
          <w:rFonts w:ascii="Times New Roman" w:hAnsi="Times New Roman" w:cs="Times New Roman"/>
          <w:sz w:val="28"/>
          <w:szCs w:val="28"/>
        </w:rPr>
        <w:t>Es wird erklärt, inwiefern hat den Kontext einen Einfluss auf die Interaktion zwischen den Gespräch</w:t>
      </w:r>
      <w:r w:rsidR="00C62572" w:rsidRPr="00B55119">
        <w:rPr>
          <w:rFonts w:ascii="Times New Roman" w:hAnsi="Times New Roman" w:cs="Times New Roman"/>
          <w:sz w:val="28"/>
          <w:szCs w:val="28"/>
        </w:rPr>
        <w:t>spartner</w:t>
      </w:r>
      <w:r w:rsidR="00B55119">
        <w:rPr>
          <w:rFonts w:ascii="Times New Roman" w:hAnsi="Times New Roman" w:cs="Times New Roman"/>
          <w:sz w:val="28"/>
          <w:szCs w:val="28"/>
        </w:rPr>
        <w:t>n</w:t>
      </w:r>
      <w:r w:rsidR="00C62572" w:rsidRPr="00B55119">
        <w:rPr>
          <w:rFonts w:ascii="Times New Roman" w:hAnsi="Times New Roman" w:cs="Times New Roman"/>
          <w:sz w:val="28"/>
          <w:szCs w:val="28"/>
        </w:rPr>
        <w:t>.</w:t>
      </w:r>
    </w:p>
    <w:p w14:paraId="72DEEE2F" w14:textId="4A449DA0" w:rsidR="003B013E" w:rsidRPr="00B55119" w:rsidRDefault="00B55119" w:rsidP="00FC04CF">
      <w:p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</w:rPr>
        <w:t>Im zweiten Teil</w:t>
      </w:r>
      <w:r w:rsidR="0013519A" w:rsidRPr="00B55119">
        <w:rPr>
          <w:rFonts w:ascii="Times New Roman" w:hAnsi="Times New Roman" w:cs="Times New Roman"/>
          <w:sz w:val="28"/>
          <w:szCs w:val="28"/>
        </w:rPr>
        <w:t xml:space="preserve"> werden </w:t>
      </w:r>
      <w:r w:rsidR="005A262C" w:rsidRPr="00B55119">
        <w:rPr>
          <w:rFonts w:ascii="Times New Roman" w:hAnsi="Times New Roman" w:cs="Times New Roman"/>
          <w:b/>
          <w:bCs/>
          <w:sz w:val="28"/>
          <w:szCs w:val="28"/>
        </w:rPr>
        <w:t>die</w:t>
      </w:r>
      <w:r w:rsidR="002D0E84" w:rsidRPr="00B55119">
        <w:rPr>
          <w:rFonts w:ascii="Times New Roman" w:hAnsi="Times New Roman" w:cs="Times New Roman"/>
          <w:b/>
          <w:bCs/>
          <w:sz w:val="28"/>
          <w:szCs w:val="28"/>
        </w:rPr>
        <w:t xml:space="preserve"> drei</w:t>
      </w:r>
      <w:r w:rsidR="005A262C" w:rsidRPr="00B551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5119">
        <w:rPr>
          <w:rFonts w:ascii="Times New Roman" w:hAnsi="Times New Roman" w:cs="Times New Roman"/>
          <w:b/>
          <w:bCs/>
          <w:sz w:val="28"/>
          <w:szCs w:val="28"/>
        </w:rPr>
        <w:t>theoretischen</w:t>
      </w:r>
      <w:r w:rsidR="005A262C" w:rsidRPr="00B55119">
        <w:rPr>
          <w:rFonts w:ascii="Times New Roman" w:hAnsi="Times New Roman" w:cs="Times New Roman"/>
          <w:b/>
          <w:bCs/>
          <w:sz w:val="28"/>
          <w:szCs w:val="28"/>
        </w:rPr>
        <w:t xml:space="preserve"> Ansätze</w:t>
      </w:r>
      <w:r w:rsidR="005A262C" w:rsidRPr="00B55119">
        <w:rPr>
          <w:rFonts w:ascii="Times New Roman" w:hAnsi="Times New Roman" w:cs="Times New Roman"/>
          <w:sz w:val="28"/>
          <w:szCs w:val="28"/>
        </w:rPr>
        <w:t xml:space="preserve"> </w:t>
      </w:r>
      <w:r w:rsidR="002D0E84" w:rsidRPr="00B55119">
        <w:rPr>
          <w:rFonts w:ascii="Times New Roman" w:hAnsi="Times New Roman" w:cs="Times New Roman"/>
          <w:sz w:val="28"/>
          <w:szCs w:val="28"/>
        </w:rPr>
        <w:t>vorgestellt</w:t>
      </w:r>
      <w:r w:rsidR="00FC04CF" w:rsidRPr="00B55119">
        <w:rPr>
          <w:rFonts w:ascii="Times New Roman" w:hAnsi="Times New Roman" w:cs="Times New Roman"/>
          <w:sz w:val="28"/>
          <w:szCs w:val="28"/>
        </w:rPr>
        <w:t>: Gesprächsanalyse, Interaktionale Linguistik und Analyse kommunikativer Gattungen</w:t>
      </w:r>
      <w:r w:rsidR="002D0E84" w:rsidRPr="00B55119">
        <w:rPr>
          <w:rFonts w:ascii="Times New Roman" w:hAnsi="Times New Roman" w:cs="Times New Roman"/>
          <w:sz w:val="28"/>
          <w:szCs w:val="28"/>
        </w:rPr>
        <w:t>.</w:t>
      </w:r>
    </w:p>
    <w:p w14:paraId="51FE4DEC" w14:textId="727759F4" w:rsidR="002D0E84" w:rsidRPr="00B55119" w:rsidRDefault="002D0E84" w:rsidP="00337E69">
      <w:p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</w:rPr>
        <w:t>Im Punkt 1</w:t>
      </w:r>
      <w:r w:rsidRPr="00B55119">
        <w:rPr>
          <w:rFonts w:ascii="Times New Roman" w:hAnsi="Times New Roman" w:cs="Times New Roman"/>
          <w:sz w:val="28"/>
          <w:szCs w:val="28"/>
        </w:rPr>
        <w:t xml:space="preserve"> wird über</w:t>
      </w:r>
      <w:r w:rsidR="00007CC1" w:rsidRPr="00B55119">
        <w:rPr>
          <w:rFonts w:ascii="Times New Roman" w:hAnsi="Times New Roman" w:cs="Times New Roman"/>
          <w:sz w:val="28"/>
          <w:szCs w:val="28"/>
        </w:rPr>
        <w:t xml:space="preserve"> </w:t>
      </w:r>
      <w:r w:rsidR="006A6422" w:rsidRPr="00B55119">
        <w:rPr>
          <w:rFonts w:ascii="Times New Roman" w:hAnsi="Times New Roman" w:cs="Times New Roman"/>
          <w:sz w:val="28"/>
          <w:szCs w:val="28"/>
        </w:rPr>
        <w:t xml:space="preserve">die </w:t>
      </w:r>
      <w:r w:rsidR="006A6422" w:rsidRPr="00B55119">
        <w:rPr>
          <w:rFonts w:ascii="Times New Roman" w:hAnsi="Times New Roman" w:cs="Times New Roman"/>
          <w:b/>
          <w:bCs/>
          <w:sz w:val="28"/>
          <w:szCs w:val="28"/>
        </w:rPr>
        <w:t>Gesprächsanalyse</w:t>
      </w:r>
      <w:r w:rsidR="006A6422" w:rsidRPr="00B55119">
        <w:rPr>
          <w:rFonts w:ascii="Times New Roman" w:hAnsi="Times New Roman" w:cs="Times New Roman"/>
          <w:sz w:val="28"/>
          <w:szCs w:val="28"/>
        </w:rPr>
        <w:t xml:space="preserve"> gesprochen. Es wird </w:t>
      </w:r>
      <w:r w:rsidR="00B71CFD" w:rsidRPr="00B55119">
        <w:rPr>
          <w:rFonts w:ascii="Times New Roman" w:hAnsi="Times New Roman" w:cs="Times New Roman"/>
          <w:sz w:val="28"/>
          <w:szCs w:val="28"/>
        </w:rPr>
        <w:t>ihr</w:t>
      </w:r>
      <w:r w:rsidR="006A6422" w:rsidRPr="00B55119">
        <w:rPr>
          <w:rFonts w:ascii="Times New Roman" w:hAnsi="Times New Roman" w:cs="Times New Roman"/>
          <w:sz w:val="28"/>
          <w:szCs w:val="28"/>
        </w:rPr>
        <w:t xml:space="preserve"> Ziel</w:t>
      </w:r>
      <w:r w:rsidR="00B71CFD" w:rsidRPr="00B55119">
        <w:rPr>
          <w:rFonts w:ascii="Times New Roman" w:hAnsi="Times New Roman" w:cs="Times New Roman"/>
          <w:sz w:val="28"/>
          <w:szCs w:val="28"/>
        </w:rPr>
        <w:t xml:space="preserve">, </w:t>
      </w:r>
      <w:r w:rsidR="0097522B" w:rsidRPr="00B55119">
        <w:rPr>
          <w:rFonts w:ascii="Times New Roman" w:hAnsi="Times New Roman" w:cs="Times New Roman"/>
          <w:sz w:val="28"/>
          <w:szCs w:val="28"/>
        </w:rPr>
        <w:t>das wichtigste Erge</w:t>
      </w:r>
      <w:r w:rsidR="009D1039" w:rsidRPr="00B55119">
        <w:rPr>
          <w:rFonts w:ascii="Times New Roman" w:hAnsi="Times New Roman" w:cs="Times New Roman"/>
          <w:sz w:val="28"/>
          <w:szCs w:val="28"/>
        </w:rPr>
        <w:t xml:space="preserve">bnis der Experimente </w:t>
      </w:r>
      <w:r w:rsidR="00B71CFD" w:rsidRPr="00B55119">
        <w:rPr>
          <w:rFonts w:ascii="Times New Roman" w:hAnsi="Times New Roman" w:cs="Times New Roman"/>
          <w:sz w:val="28"/>
          <w:szCs w:val="28"/>
        </w:rPr>
        <w:t xml:space="preserve">analysiert und </w:t>
      </w:r>
      <w:r w:rsidR="005D65A4" w:rsidRPr="00B55119">
        <w:rPr>
          <w:rFonts w:ascii="Times New Roman" w:hAnsi="Times New Roman" w:cs="Times New Roman"/>
          <w:sz w:val="28"/>
          <w:szCs w:val="28"/>
        </w:rPr>
        <w:t>CA (</w:t>
      </w:r>
      <w:proofErr w:type="spellStart"/>
      <w:r w:rsidR="005D65A4" w:rsidRPr="00B55119">
        <w:rPr>
          <w:rFonts w:ascii="Times New Roman" w:hAnsi="Times New Roman" w:cs="Times New Roman"/>
          <w:sz w:val="28"/>
          <w:szCs w:val="28"/>
        </w:rPr>
        <w:t>Conversation</w:t>
      </w:r>
      <w:proofErr w:type="spellEnd"/>
      <w:r w:rsidR="005D65A4" w:rsidRPr="00B55119">
        <w:rPr>
          <w:rFonts w:ascii="Times New Roman" w:hAnsi="Times New Roman" w:cs="Times New Roman"/>
          <w:sz w:val="28"/>
          <w:szCs w:val="28"/>
        </w:rPr>
        <w:t xml:space="preserve"> Analysis) vorgestellt.</w:t>
      </w:r>
    </w:p>
    <w:p w14:paraId="37550B1E" w14:textId="0FB274AF" w:rsidR="005D65A4" w:rsidRPr="00B55119" w:rsidRDefault="005D65A4" w:rsidP="00337E69">
      <w:p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</w:rPr>
        <w:t>Im Punkt 2</w:t>
      </w:r>
      <w:r w:rsidRPr="00B55119">
        <w:rPr>
          <w:rFonts w:ascii="Times New Roman" w:hAnsi="Times New Roman" w:cs="Times New Roman"/>
          <w:sz w:val="28"/>
          <w:szCs w:val="28"/>
        </w:rPr>
        <w:t xml:space="preserve"> wird </w:t>
      </w:r>
      <w:r w:rsidR="00FC1A9C" w:rsidRPr="00B55119">
        <w:rPr>
          <w:rFonts w:ascii="Times New Roman" w:hAnsi="Times New Roman" w:cs="Times New Roman"/>
          <w:sz w:val="28"/>
          <w:szCs w:val="28"/>
        </w:rPr>
        <w:t xml:space="preserve">über </w:t>
      </w:r>
      <w:r w:rsidR="00B5511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32928" w:rsidRPr="00B55119">
        <w:rPr>
          <w:rFonts w:ascii="Times New Roman" w:hAnsi="Times New Roman" w:cs="Times New Roman"/>
          <w:b/>
          <w:bCs/>
          <w:sz w:val="28"/>
          <w:szCs w:val="28"/>
        </w:rPr>
        <w:t>nt</w:t>
      </w:r>
      <w:r w:rsidR="005C4965" w:rsidRPr="00B55119">
        <w:rPr>
          <w:rFonts w:ascii="Times New Roman" w:hAnsi="Times New Roman" w:cs="Times New Roman"/>
          <w:b/>
          <w:bCs/>
          <w:sz w:val="28"/>
          <w:szCs w:val="28"/>
        </w:rPr>
        <w:t>er</w:t>
      </w:r>
      <w:r w:rsidR="00B55119">
        <w:rPr>
          <w:rFonts w:ascii="Times New Roman" w:hAnsi="Times New Roman" w:cs="Times New Roman"/>
          <w:b/>
          <w:bCs/>
          <w:sz w:val="28"/>
          <w:szCs w:val="28"/>
        </w:rPr>
        <w:t>aktionale</w:t>
      </w:r>
      <w:r w:rsidR="005C4965" w:rsidRPr="00B55119">
        <w:rPr>
          <w:rFonts w:ascii="Times New Roman" w:hAnsi="Times New Roman" w:cs="Times New Roman"/>
          <w:b/>
          <w:bCs/>
          <w:sz w:val="28"/>
          <w:szCs w:val="28"/>
        </w:rPr>
        <w:t xml:space="preserve"> Linguistik</w:t>
      </w:r>
      <w:r w:rsidR="005C4965" w:rsidRPr="00B55119">
        <w:rPr>
          <w:rFonts w:ascii="Times New Roman" w:hAnsi="Times New Roman" w:cs="Times New Roman"/>
          <w:sz w:val="28"/>
          <w:szCs w:val="28"/>
        </w:rPr>
        <w:t xml:space="preserve"> (IL) gesprochen, die als Interface zwischen der Linguistik und der Konversationsanalyse</w:t>
      </w:r>
      <w:r w:rsidR="00DD10A4" w:rsidRPr="00B55119">
        <w:rPr>
          <w:rFonts w:ascii="Times New Roman" w:hAnsi="Times New Roman" w:cs="Times New Roman"/>
          <w:sz w:val="28"/>
          <w:szCs w:val="28"/>
        </w:rPr>
        <w:t xml:space="preserve"> analysiert wurde. Es wird noch erklärt, was danach passiert ist.</w:t>
      </w:r>
    </w:p>
    <w:p w14:paraId="0D395E11" w14:textId="64E41CD9" w:rsidR="00DD10A4" w:rsidRDefault="00DD10A4" w:rsidP="00337E69">
      <w:p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</w:rPr>
        <w:t>Im Punkt 3</w:t>
      </w:r>
      <w:r w:rsidRPr="00B55119">
        <w:rPr>
          <w:rFonts w:ascii="Times New Roman" w:hAnsi="Times New Roman" w:cs="Times New Roman"/>
          <w:sz w:val="28"/>
          <w:szCs w:val="28"/>
        </w:rPr>
        <w:t xml:space="preserve"> w</w:t>
      </w:r>
      <w:r w:rsidR="001C171D" w:rsidRPr="00B55119">
        <w:rPr>
          <w:rFonts w:ascii="Times New Roman" w:hAnsi="Times New Roman" w:cs="Times New Roman"/>
          <w:sz w:val="28"/>
          <w:szCs w:val="28"/>
        </w:rPr>
        <w:t xml:space="preserve">erden </w:t>
      </w:r>
      <w:r w:rsidR="001C171D" w:rsidRPr="00B55119">
        <w:rPr>
          <w:rFonts w:ascii="Times New Roman" w:hAnsi="Times New Roman" w:cs="Times New Roman"/>
          <w:b/>
          <w:bCs/>
          <w:sz w:val="28"/>
          <w:szCs w:val="28"/>
        </w:rPr>
        <w:t xml:space="preserve">die </w:t>
      </w:r>
      <w:r w:rsidR="00B551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1C171D" w:rsidRPr="00B55119">
        <w:rPr>
          <w:rFonts w:ascii="Times New Roman" w:hAnsi="Times New Roman" w:cs="Times New Roman"/>
          <w:b/>
          <w:bCs/>
          <w:sz w:val="28"/>
          <w:szCs w:val="28"/>
        </w:rPr>
        <w:t>ommunikativen Gattungen</w:t>
      </w:r>
      <w:r w:rsidR="001C171D" w:rsidRPr="00B55119">
        <w:rPr>
          <w:rFonts w:ascii="Times New Roman" w:hAnsi="Times New Roman" w:cs="Times New Roman"/>
          <w:sz w:val="28"/>
          <w:szCs w:val="28"/>
        </w:rPr>
        <w:t xml:space="preserve"> und das Drei-Ebenen</w:t>
      </w:r>
      <w:r w:rsidR="006B7A1A" w:rsidRPr="00B55119">
        <w:rPr>
          <w:rFonts w:ascii="Times New Roman" w:hAnsi="Times New Roman" w:cs="Times New Roman"/>
          <w:sz w:val="28"/>
          <w:szCs w:val="28"/>
        </w:rPr>
        <w:t>-M</w:t>
      </w:r>
      <w:r w:rsidR="001C171D" w:rsidRPr="00B55119">
        <w:rPr>
          <w:rFonts w:ascii="Times New Roman" w:hAnsi="Times New Roman" w:cs="Times New Roman"/>
          <w:sz w:val="28"/>
          <w:szCs w:val="28"/>
        </w:rPr>
        <w:t>odell a</w:t>
      </w:r>
      <w:r w:rsidR="006B7A1A" w:rsidRPr="00B55119">
        <w:rPr>
          <w:rFonts w:ascii="Times New Roman" w:hAnsi="Times New Roman" w:cs="Times New Roman"/>
          <w:sz w:val="28"/>
          <w:szCs w:val="28"/>
        </w:rPr>
        <w:t>n</w:t>
      </w:r>
      <w:r w:rsidR="001C171D" w:rsidRPr="00B55119">
        <w:rPr>
          <w:rFonts w:ascii="Times New Roman" w:hAnsi="Times New Roman" w:cs="Times New Roman"/>
          <w:sz w:val="28"/>
          <w:szCs w:val="28"/>
        </w:rPr>
        <w:t>alysiert</w:t>
      </w:r>
      <w:r w:rsidR="006B7A1A" w:rsidRPr="00B55119">
        <w:rPr>
          <w:rFonts w:ascii="Times New Roman" w:hAnsi="Times New Roman" w:cs="Times New Roman"/>
          <w:sz w:val="28"/>
          <w:szCs w:val="28"/>
        </w:rPr>
        <w:t xml:space="preserve">. Es wird erklärt, inwiefern wir nicht nur alle </w:t>
      </w:r>
      <w:r w:rsidR="00B63986" w:rsidRPr="00B55119">
        <w:rPr>
          <w:rFonts w:ascii="Times New Roman" w:hAnsi="Times New Roman" w:cs="Times New Roman"/>
          <w:sz w:val="28"/>
          <w:szCs w:val="28"/>
        </w:rPr>
        <w:t>sprachlichen Ebenen berücksichtigen müssen, sonder</w:t>
      </w:r>
      <w:r w:rsidR="00767327" w:rsidRPr="00B55119">
        <w:rPr>
          <w:rFonts w:ascii="Times New Roman" w:hAnsi="Times New Roman" w:cs="Times New Roman"/>
          <w:sz w:val="28"/>
          <w:szCs w:val="28"/>
        </w:rPr>
        <w:t>n ebenso die Multimod</w:t>
      </w:r>
      <w:r w:rsidR="00B55119">
        <w:rPr>
          <w:rFonts w:ascii="Times New Roman" w:hAnsi="Times New Roman" w:cs="Times New Roman"/>
          <w:sz w:val="28"/>
          <w:szCs w:val="28"/>
        </w:rPr>
        <w:t>a</w:t>
      </w:r>
      <w:r w:rsidR="00767327" w:rsidRPr="00B55119">
        <w:rPr>
          <w:rFonts w:ascii="Times New Roman" w:hAnsi="Times New Roman" w:cs="Times New Roman"/>
          <w:sz w:val="28"/>
          <w:szCs w:val="28"/>
        </w:rPr>
        <w:t>lität.</w:t>
      </w:r>
    </w:p>
    <w:p w14:paraId="3BD16958" w14:textId="77777777" w:rsidR="00B55119" w:rsidRPr="00B55119" w:rsidRDefault="00B55119" w:rsidP="00337E69">
      <w:pPr>
        <w:rPr>
          <w:rFonts w:ascii="Times New Roman" w:hAnsi="Times New Roman" w:cs="Times New Roman"/>
          <w:sz w:val="28"/>
          <w:szCs w:val="28"/>
        </w:rPr>
      </w:pPr>
    </w:p>
    <w:p w14:paraId="60463CC1" w14:textId="7BBD1299" w:rsidR="00767327" w:rsidRPr="00B55119" w:rsidRDefault="003D7784" w:rsidP="00337E6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5119">
        <w:rPr>
          <w:rFonts w:ascii="Times New Roman" w:hAnsi="Times New Roman" w:cs="Times New Roman"/>
          <w:b/>
          <w:bCs/>
          <w:sz w:val="28"/>
          <w:szCs w:val="28"/>
          <w:u w:val="single"/>
        </w:rPr>
        <w:t>Quellen</w:t>
      </w:r>
    </w:p>
    <w:p w14:paraId="38A06254" w14:textId="77777777" w:rsidR="003D7784" w:rsidRPr="00B55119" w:rsidRDefault="003D7784" w:rsidP="00B55119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55119">
        <w:rPr>
          <w:rFonts w:ascii="Times New Roman" w:hAnsi="Times New Roman" w:cs="Times New Roman"/>
          <w:sz w:val="28"/>
          <w:szCs w:val="28"/>
        </w:rPr>
        <w:t xml:space="preserve">Imo, Wolfgang, </w:t>
      </w:r>
      <w:r w:rsidRPr="00B55119">
        <w:rPr>
          <w:rFonts w:ascii="Times New Roman" w:hAnsi="Times New Roman" w:cs="Times New Roman"/>
          <w:i/>
          <w:iCs/>
          <w:sz w:val="28"/>
          <w:szCs w:val="28"/>
        </w:rPr>
        <w:t>Sprache in Interaktion: Analysenmethoden und Untersuchungsfelder</w:t>
      </w:r>
      <w:r w:rsidRPr="00B55119">
        <w:rPr>
          <w:rFonts w:ascii="Times New Roman" w:hAnsi="Times New Roman" w:cs="Times New Roman"/>
          <w:sz w:val="28"/>
          <w:szCs w:val="28"/>
        </w:rPr>
        <w:t>, Walter de Gruyter, 2013, Berlin, s. 60-88.</w:t>
      </w:r>
    </w:p>
    <w:p w14:paraId="4898D6E0" w14:textId="77777777" w:rsidR="00B55119" w:rsidRPr="00B55119" w:rsidRDefault="00B55119" w:rsidP="00B55119">
      <w:pPr>
        <w:rPr>
          <w:rFonts w:ascii="Times New Roman" w:hAnsi="Times New Roman" w:cs="Times New Roman"/>
          <w:sz w:val="28"/>
          <w:szCs w:val="28"/>
        </w:rPr>
      </w:pPr>
    </w:p>
    <w:p w14:paraId="200F71FF" w14:textId="77777777" w:rsidR="009722F7" w:rsidRDefault="00B55119" w:rsidP="00B55119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9722F7">
        <w:rPr>
          <w:rFonts w:ascii="Times New Roman" w:hAnsi="Times New Roman" w:cs="Times New Roman"/>
          <w:sz w:val="28"/>
          <w:szCs w:val="28"/>
          <w:lang w:val="it-IT"/>
        </w:rPr>
        <w:t>Attanasio Francesca</w:t>
      </w:r>
    </w:p>
    <w:p w14:paraId="05D14F94" w14:textId="77777777" w:rsidR="009722F7" w:rsidRDefault="00B55119" w:rsidP="00B55119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9722F7">
        <w:rPr>
          <w:rFonts w:ascii="Times New Roman" w:hAnsi="Times New Roman" w:cs="Times New Roman"/>
          <w:sz w:val="28"/>
          <w:szCs w:val="28"/>
          <w:lang w:val="it-IT"/>
        </w:rPr>
        <w:t>Gibaldi Rosamaria</w:t>
      </w:r>
    </w:p>
    <w:p w14:paraId="2CA9CD84" w14:textId="6B4AE58F" w:rsidR="009722F7" w:rsidRDefault="00B55119" w:rsidP="00B55119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9722F7">
        <w:rPr>
          <w:rFonts w:ascii="Times New Roman" w:hAnsi="Times New Roman" w:cs="Times New Roman"/>
          <w:sz w:val="28"/>
          <w:szCs w:val="28"/>
          <w:lang w:val="it-IT"/>
        </w:rPr>
        <w:t xml:space="preserve">Mello Ylenia Maria </w:t>
      </w:r>
    </w:p>
    <w:p w14:paraId="7BAFCF09" w14:textId="77777777" w:rsidR="009722F7" w:rsidRDefault="009722F7" w:rsidP="00B55119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3A786E77" w14:textId="198AEBFC" w:rsidR="00B55119" w:rsidRPr="009722F7" w:rsidRDefault="00B55119" w:rsidP="00B55119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9722F7">
        <w:rPr>
          <w:rFonts w:ascii="Times New Roman" w:hAnsi="Times New Roman" w:cs="Times New Roman"/>
          <w:sz w:val="28"/>
          <w:szCs w:val="28"/>
          <w:lang w:val="it-IT"/>
        </w:rPr>
        <w:t xml:space="preserve">17/10/2025 – Lingua Tedesca </w:t>
      </w:r>
      <w:r w:rsidR="009722F7">
        <w:rPr>
          <w:rFonts w:ascii="Times New Roman" w:hAnsi="Times New Roman" w:cs="Times New Roman"/>
          <w:sz w:val="28"/>
          <w:szCs w:val="28"/>
          <w:lang w:val="it-IT"/>
        </w:rPr>
        <w:t>Pr</w:t>
      </w:r>
      <w:r w:rsidRPr="009722F7">
        <w:rPr>
          <w:rFonts w:ascii="Times New Roman" w:hAnsi="Times New Roman" w:cs="Times New Roman"/>
          <w:sz w:val="28"/>
          <w:szCs w:val="28"/>
          <w:lang w:val="it-IT"/>
        </w:rPr>
        <w:t xml:space="preserve">ima </w:t>
      </w:r>
      <w:r w:rsidR="009722F7">
        <w:rPr>
          <w:rFonts w:ascii="Times New Roman" w:hAnsi="Times New Roman" w:cs="Times New Roman"/>
          <w:sz w:val="28"/>
          <w:szCs w:val="28"/>
          <w:lang w:val="it-IT"/>
        </w:rPr>
        <w:t>An</w:t>
      </w:r>
      <w:r w:rsidRPr="009722F7">
        <w:rPr>
          <w:rFonts w:ascii="Times New Roman" w:hAnsi="Times New Roman" w:cs="Times New Roman"/>
          <w:sz w:val="28"/>
          <w:szCs w:val="28"/>
          <w:lang w:val="it-IT"/>
        </w:rPr>
        <w:t xml:space="preserve">nualità </w:t>
      </w:r>
      <w:r w:rsidR="009722F7">
        <w:rPr>
          <w:rFonts w:ascii="Times New Roman" w:hAnsi="Times New Roman" w:cs="Times New Roman"/>
          <w:sz w:val="28"/>
          <w:szCs w:val="28"/>
          <w:lang w:val="it-IT"/>
        </w:rPr>
        <w:t>M</w:t>
      </w:r>
      <w:r w:rsidRPr="009722F7">
        <w:rPr>
          <w:rFonts w:ascii="Times New Roman" w:hAnsi="Times New Roman" w:cs="Times New Roman"/>
          <w:sz w:val="28"/>
          <w:szCs w:val="28"/>
          <w:lang w:val="it-IT"/>
        </w:rPr>
        <w:t>agistrale – Università di Torino</w:t>
      </w:r>
    </w:p>
    <w:p w14:paraId="445206A5" w14:textId="77777777" w:rsidR="00B55119" w:rsidRPr="009722F7" w:rsidRDefault="00B55119" w:rsidP="00B55119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77A4B174" w14:textId="77777777" w:rsidR="003D7784" w:rsidRPr="00B55119" w:rsidRDefault="003D7784" w:rsidP="00337E69">
      <w:pPr>
        <w:rPr>
          <w:lang w:val="it-IT"/>
        </w:rPr>
      </w:pPr>
    </w:p>
    <w:sectPr w:rsidR="003D7784" w:rsidRPr="00B55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6C9B"/>
    <w:multiLevelType w:val="hybridMultilevel"/>
    <w:tmpl w:val="A52AC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3FDB"/>
    <w:multiLevelType w:val="hybridMultilevel"/>
    <w:tmpl w:val="08DE8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2BB"/>
    <w:multiLevelType w:val="hybridMultilevel"/>
    <w:tmpl w:val="CB4A91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69C2"/>
    <w:multiLevelType w:val="hybridMultilevel"/>
    <w:tmpl w:val="BBE24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737C7F"/>
    <w:multiLevelType w:val="hybridMultilevel"/>
    <w:tmpl w:val="E416C138"/>
    <w:lvl w:ilvl="0" w:tplc="24485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0CB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C5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46D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A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63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E1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0A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8C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53568A5"/>
    <w:multiLevelType w:val="hybridMultilevel"/>
    <w:tmpl w:val="CB4A91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6383100">
    <w:abstractNumId w:val="0"/>
  </w:num>
  <w:num w:numId="2" w16cid:durableId="357198466">
    <w:abstractNumId w:val="3"/>
  </w:num>
  <w:num w:numId="3" w16cid:durableId="1321615773">
    <w:abstractNumId w:val="5"/>
  </w:num>
  <w:num w:numId="4" w16cid:durableId="270864229">
    <w:abstractNumId w:val="4"/>
  </w:num>
  <w:num w:numId="5" w16cid:durableId="1361779162">
    <w:abstractNumId w:val="2"/>
  </w:num>
  <w:num w:numId="6" w16cid:durableId="1978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9A"/>
    <w:rsid w:val="00007CC1"/>
    <w:rsid w:val="00095277"/>
    <w:rsid w:val="00110D00"/>
    <w:rsid w:val="001261F5"/>
    <w:rsid w:val="0013519A"/>
    <w:rsid w:val="00146F9A"/>
    <w:rsid w:val="001C171D"/>
    <w:rsid w:val="00217366"/>
    <w:rsid w:val="00260BAD"/>
    <w:rsid w:val="00273FD8"/>
    <w:rsid w:val="0029321E"/>
    <w:rsid w:val="002A230D"/>
    <w:rsid w:val="002B6E4C"/>
    <w:rsid w:val="002D0E84"/>
    <w:rsid w:val="00337E69"/>
    <w:rsid w:val="0034715B"/>
    <w:rsid w:val="003600F3"/>
    <w:rsid w:val="003B013E"/>
    <w:rsid w:val="003D5F2F"/>
    <w:rsid w:val="003D7784"/>
    <w:rsid w:val="00403296"/>
    <w:rsid w:val="004B356E"/>
    <w:rsid w:val="004C25C8"/>
    <w:rsid w:val="0056226A"/>
    <w:rsid w:val="00570D57"/>
    <w:rsid w:val="005A262C"/>
    <w:rsid w:val="005C4965"/>
    <w:rsid w:val="005C52E5"/>
    <w:rsid w:val="005D65A4"/>
    <w:rsid w:val="005E231B"/>
    <w:rsid w:val="00607903"/>
    <w:rsid w:val="00634340"/>
    <w:rsid w:val="006375E9"/>
    <w:rsid w:val="006A3947"/>
    <w:rsid w:val="006A6422"/>
    <w:rsid w:val="006B7A1A"/>
    <w:rsid w:val="006C7706"/>
    <w:rsid w:val="006D6764"/>
    <w:rsid w:val="006F3055"/>
    <w:rsid w:val="0073418A"/>
    <w:rsid w:val="00767327"/>
    <w:rsid w:val="007C2747"/>
    <w:rsid w:val="00803E07"/>
    <w:rsid w:val="008731C4"/>
    <w:rsid w:val="008A6F13"/>
    <w:rsid w:val="008F2283"/>
    <w:rsid w:val="008F5487"/>
    <w:rsid w:val="009054C1"/>
    <w:rsid w:val="00952220"/>
    <w:rsid w:val="009621B8"/>
    <w:rsid w:val="009722F7"/>
    <w:rsid w:val="0097522B"/>
    <w:rsid w:val="009D1039"/>
    <w:rsid w:val="00A2294D"/>
    <w:rsid w:val="00A64A8F"/>
    <w:rsid w:val="00AA667B"/>
    <w:rsid w:val="00AB2AC7"/>
    <w:rsid w:val="00AF1D1C"/>
    <w:rsid w:val="00B1275D"/>
    <w:rsid w:val="00B4405F"/>
    <w:rsid w:val="00B55119"/>
    <w:rsid w:val="00B63986"/>
    <w:rsid w:val="00B71CFD"/>
    <w:rsid w:val="00C32778"/>
    <w:rsid w:val="00C62572"/>
    <w:rsid w:val="00C7771A"/>
    <w:rsid w:val="00CE36BD"/>
    <w:rsid w:val="00CF5C68"/>
    <w:rsid w:val="00D12D5B"/>
    <w:rsid w:val="00D33557"/>
    <w:rsid w:val="00D42055"/>
    <w:rsid w:val="00D53225"/>
    <w:rsid w:val="00D713B9"/>
    <w:rsid w:val="00D84B8E"/>
    <w:rsid w:val="00DA3BFE"/>
    <w:rsid w:val="00DB7476"/>
    <w:rsid w:val="00DD10A4"/>
    <w:rsid w:val="00E05A54"/>
    <w:rsid w:val="00E67023"/>
    <w:rsid w:val="00F32928"/>
    <w:rsid w:val="00F56CCE"/>
    <w:rsid w:val="00F63D6A"/>
    <w:rsid w:val="00F74DF4"/>
    <w:rsid w:val="00F77461"/>
    <w:rsid w:val="00F83CEB"/>
    <w:rsid w:val="00FA4F98"/>
    <w:rsid w:val="00FA7C29"/>
    <w:rsid w:val="00FC04CF"/>
    <w:rsid w:val="00FC1A9C"/>
    <w:rsid w:val="00FE7099"/>
    <w:rsid w:val="00FF18AE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6EC9"/>
  <w15:chartTrackingRefBased/>
  <w15:docId w15:val="{F88E4A4A-327C-564F-A3FA-9907A77F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6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6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6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6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6F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F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6F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6F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6F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6F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6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6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6F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6F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6F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6F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6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A295E944E92247805370FC56AA65E6" ma:contentTypeVersion="5" ma:contentTypeDescription="Creare un nuovo documento." ma:contentTypeScope="" ma:versionID="9d2b9c38b5f25762686af9c3e35f5076">
  <xsd:schema xmlns:xsd="http://www.w3.org/2001/XMLSchema" xmlns:xs="http://www.w3.org/2001/XMLSchema" xmlns:p="http://schemas.microsoft.com/office/2006/metadata/properties" xmlns:ns3="1dfcb873-766a-4737-a6d5-97964d5e0d41" targetNamespace="http://schemas.microsoft.com/office/2006/metadata/properties" ma:root="true" ma:fieldsID="144fb3e352626d89808c9787d72b1a38" ns3:_="">
    <xsd:import namespace="1dfcb873-766a-4737-a6d5-97964d5e0d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b873-766a-4737-a6d5-97964d5e0d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fcb873-766a-4737-a6d5-97964d5e0d41" xsi:nil="true"/>
  </documentManagement>
</p:properties>
</file>

<file path=customXml/itemProps1.xml><?xml version="1.0" encoding="utf-8"?>
<ds:datastoreItem xmlns:ds="http://schemas.openxmlformats.org/officeDocument/2006/customXml" ds:itemID="{E31B77DA-AB46-40A9-9887-A5AD5098E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cb873-766a-4737-a6d5-97964d5e0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B305B-9ECF-4519-9C47-E8F9676DA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D6AC1-E616-45F1-9574-2289D4E27445}">
  <ds:schemaRefs>
    <ds:schemaRef ds:uri="http://schemas.microsoft.com/office/2006/metadata/properties"/>
    <ds:schemaRef ds:uri="http://schemas.microsoft.com/office/infopath/2007/PartnerControls"/>
    <ds:schemaRef ds:uri="1dfcb873-766a-4737-a6d5-97964d5e0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 Ylenia Maria (melloyle)</dc:creator>
  <cp:keywords/>
  <dc:description/>
  <cp:lastModifiedBy>Rosamaria Gibaldi</cp:lastModifiedBy>
  <cp:revision>3</cp:revision>
  <dcterms:created xsi:type="dcterms:W3CDTF">2025-10-16T17:10:00Z</dcterms:created>
  <dcterms:modified xsi:type="dcterms:W3CDTF">2025-10-16T21:17:00Z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0x0101003EA295E944E92247805370FC56AA65E6</vt:lpwstr>
  </property>
</Properties>
</file>