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E" w:rsidRPr="003A32B2" w:rsidRDefault="0059567B" w:rsidP="0059567B">
      <w:pPr>
        <w:jc w:val="center"/>
        <w:rPr>
          <w:b/>
        </w:rPr>
      </w:pPr>
      <w:r w:rsidRPr="003A32B2">
        <w:rPr>
          <w:b/>
        </w:rPr>
        <w:t>Test su FANS , Farmaci per asma e BPCO, farmaci per diabete di tipo II</w:t>
      </w:r>
    </w:p>
    <w:p w:rsidR="00CE5642" w:rsidRDefault="00CE5642" w:rsidP="0059567B">
      <w:pPr>
        <w:jc w:val="center"/>
      </w:pPr>
    </w:p>
    <w:p w:rsidR="00CE5642" w:rsidRDefault="00301F39" w:rsidP="00CE5642">
      <w:pPr>
        <w:jc w:val="both"/>
      </w:pPr>
      <w:r>
        <w:t>1.</w:t>
      </w:r>
      <w:r w:rsidR="00CE5642">
        <w:t xml:space="preserve">La principale causa di </w:t>
      </w:r>
      <w:proofErr w:type="spellStart"/>
      <w:r w:rsidR="00CE5642">
        <w:t>gastrolesività</w:t>
      </w:r>
      <w:proofErr w:type="spellEnd"/>
      <w:r w:rsidR="00CE5642">
        <w:t xml:space="preserve"> dei FANS è rappresentata:</w:t>
      </w:r>
    </w:p>
    <w:p w:rsidR="00CE5642" w:rsidRDefault="00CE5642" w:rsidP="00CE5642">
      <w:pPr>
        <w:pStyle w:val="Paragrafoelenco"/>
        <w:numPr>
          <w:ilvl w:val="0"/>
          <w:numId w:val="1"/>
        </w:numPr>
        <w:jc w:val="both"/>
      </w:pPr>
      <w:r>
        <w:t xml:space="preserve">Dalla stimolazione della liberazione di </w:t>
      </w:r>
      <w:proofErr w:type="spellStart"/>
      <w:r>
        <w:t>colecistochinina</w:t>
      </w:r>
      <w:proofErr w:type="spellEnd"/>
      <w:r w:rsidR="00ED0C44">
        <w:t>, sostanza fortemente irritante</w:t>
      </w:r>
    </w:p>
    <w:p w:rsidR="00ED0C44" w:rsidRDefault="00ED0C44" w:rsidP="00CE5642">
      <w:pPr>
        <w:pStyle w:val="Paragrafoelenco"/>
        <w:numPr>
          <w:ilvl w:val="0"/>
          <w:numId w:val="1"/>
        </w:numPr>
        <w:jc w:val="both"/>
      </w:pPr>
      <w:r>
        <w:t>Dalla stimolazione del sistema colinergico a livello gastroenterico</w:t>
      </w:r>
    </w:p>
    <w:p w:rsidR="00ED0C44" w:rsidRDefault="00ED0C44" w:rsidP="00ED0C44">
      <w:pPr>
        <w:pStyle w:val="Paragrafoelenco"/>
        <w:numPr>
          <w:ilvl w:val="0"/>
          <w:numId w:val="1"/>
        </w:numPr>
        <w:jc w:val="both"/>
      </w:pPr>
      <w:r>
        <w:t xml:space="preserve">Dalla stimolazione del sistema </w:t>
      </w:r>
      <w:proofErr w:type="spellStart"/>
      <w:r>
        <w:t>istaminergico</w:t>
      </w:r>
      <w:proofErr w:type="spellEnd"/>
      <w:r>
        <w:t xml:space="preserve"> a livello gastroenterico</w:t>
      </w:r>
    </w:p>
    <w:p w:rsidR="00ED0C44" w:rsidRDefault="00ED0C44" w:rsidP="00CE5642">
      <w:pPr>
        <w:pStyle w:val="Paragrafoelenco"/>
        <w:numPr>
          <w:ilvl w:val="0"/>
          <w:numId w:val="1"/>
        </w:numPr>
        <w:jc w:val="both"/>
      </w:pPr>
      <w:r>
        <w:t xml:space="preserve">Dal blocco della sintesi delle prostaglandine che hanno un effetto </w:t>
      </w:r>
      <w:proofErr w:type="spellStart"/>
      <w:r>
        <w:t>citoprotettivo</w:t>
      </w:r>
      <w:proofErr w:type="spellEnd"/>
      <w:r>
        <w:t xml:space="preserve"> a livello gastrico</w:t>
      </w:r>
    </w:p>
    <w:p w:rsidR="00ED0C44" w:rsidRDefault="00ED0C44" w:rsidP="00CE5642">
      <w:pPr>
        <w:pStyle w:val="Paragrafoelenco"/>
        <w:numPr>
          <w:ilvl w:val="0"/>
          <w:numId w:val="1"/>
        </w:numPr>
        <w:jc w:val="both"/>
      </w:pPr>
      <w:r>
        <w:t xml:space="preserve">Dal blocco del sistema </w:t>
      </w:r>
      <w:proofErr w:type="spellStart"/>
      <w:r>
        <w:t>noradrenergico</w:t>
      </w:r>
      <w:proofErr w:type="spellEnd"/>
      <w:r>
        <w:t xml:space="preserve"> a livello gastroenterico</w:t>
      </w:r>
    </w:p>
    <w:p w:rsidR="00872B61" w:rsidRDefault="00301F39" w:rsidP="00872B61">
      <w:pPr>
        <w:jc w:val="both"/>
      </w:pPr>
      <w:r>
        <w:t>2.</w:t>
      </w:r>
      <w:r w:rsidR="00872B61">
        <w:t>Molti FANS tra i quali l’acido aceti</w:t>
      </w:r>
      <w:r w:rsidR="00BF0B27">
        <w:t>l</w:t>
      </w:r>
      <w:r w:rsidR="00872B61">
        <w:t>salicilico e l’</w:t>
      </w:r>
      <w:proofErr w:type="spellStart"/>
      <w:r w:rsidR="00872B61">
        <w:t>ibuprofene</w:t>
      </w:r>
      <w:proofErr w:type="spellEnd"/>
      <w:r w:rsidR="00872B61">
        <w:t xml:space="preserve"> hanno un’emivita :</w:t>
      </w:r>
    </w:p>
    <w:p w:rsidR="00872B61" w:rsidRDefault="00872B61" w:rsidP="00872B61">
      <w:pPr>
        <w:pStyle w:val="Paragrafoelenco"/>
        <w:numPr>
          <w:ilvl w:val="0"/>
          <w:numId w:val="3"/>
        </w:numPr>
        <w:ind w:left="709" w:hanging="283"/>
      </w:pPr>
      <w:r>
        <w:t>Inferiore a 6 ore</w:t>
      </w:r>
    </w:p>
    <w:p w:rsidR="00872B61" w:rsidRDefault="00872B61" w:rsidP="00872B61">
      <w:pPr>
        <w:pStyle w:val="Paragrafoelenco"/>
        <w:numPr>
          <w:ilvl w:val="0"/>
          <w:numId w:val="3"/>
        </w:numPr>
        <w:ind w:left="709" w:hanging="283"/>
      </w:pPr>
      <w:r>
        <w:t>Compresa tra 6 e 12 ore</w:t>
      </w:r>
    </w:p>
    <w:p w:rsidR="00872B61" w:rsidRDefault="00872B61" w:rsidP="00872B61">
      <w:pPr>
        <w:pStyle w:val="Paragrafoelenco"/>
        <w:numPr>
          <w:ilvl w:val="0"/>
          <w:numId w:val="3"/>
        </w:numPr>
        <w:ind w:left="709" w:hanging="283"/>
      </w:pPr>
      <w:r>
        <w:t>Maggiore di 12 ore</w:t>
      </w:r>
    </w:p>
    <w:p w:rsidR="00872B61" w:rsidRDefault="00EE043D" w:rsidP="00872B61">
      <w:pPr>
        <w:pStyle w:val="Paragrafoelenco"/>
        <w:numPr>
          <w:ilvl w:val="0"/>
          <w:numId w:val="3"/>
        </w:numPr>
        <w:ind w:left="709" w:hanging="283"/>
      </w:pPr>
      <w:r>
        <w:t>Compresa tra 1-2 ore</w:t>
      </w:r>
    </w:p>
    <w:p w:rsidR="00EE043D" w:rsidRDefault="00EE043D" w:rsidP="00872B61">
      <w:pPr>
        <w:pStyle w:val="Paragrafoelenco"/>
        <w:numPr>
          <w:ilvl w:val="0"/>
          <w:numId w:val="3"/>
        </w:numPr>
        <w:ind w:left="709" w:hanging="283"/>
      </w:pPr>
      <w:r>
        <w:t>Tra le 24 e le 40 ore</w:t>
      </w:r>
    </w:p>
    <w:p w:rsidR="00EE043D" w:rsidRDefault="00301F39" w:rsidP="00EE043D">
      <w:r>
        <w:t>3.</w:t>
      </w:r>
      <w:r w:rsidR="00EE043D">
        <w:t xml:space="preserve">Una confezione di acido acetilsalicilico di 24 </w:t>
      </w:r>
      <w:proofErr w:type="spellStart"/>
      <w:r w:rsidR="00EE043D">
        <w:t>cpr</w:t>
      </w:r>
      <w:proofErr w:type="spellEnd"/>
      <w:r w:rsidR="00EE043D">
        <w:t xml:space="preserve"> da 500mg copre 4 giorni di terapia. Qual è la dose giornaliera: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500 mg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300 mg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12 grammi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3 grammi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2 grammi</w:t>
      </w:r>
    </w:p>
    <w:p w:rsidR="00EE043D" w:rsidRDefault="00301F39" w:rsidP="00EE043D">
      <w:r>
        <w:t>4.</w:t>
      </w:r>
      <w:r w:rsidR="00F05C8D">
        <w:t xml:space="preserve">Quale tra le seguenti classi di farmaci è usata nella terapia di fondo dell’asma  per ottenere </w:t>
      </w:r>
      <w:proofErr w:type="spellStart"/>
      <w:r w:rsidR="00F05C8D">
        <w:t>broncodilatazione</w:t>
      </w:r>
      <w:proofErr w:type="spellEnd"/>
      <w:r w:rsidR="00F05C8D">
        <w:t>?</w:t>
      </w:r>
    </w:p>
    <w:p w:rsidR="00F05C8D" w:rsidRDefault="00F05C8D" w:rsidP="00F05C8D">
      <w:pPr>
        <w:pStyle w:val="Paragrafoelenco"/>
        <w:numPr>
          <w:ilvl w:val="0"/>
          <w:numId w:val="5"/>
        </w:numPr>
      </w:pPr>
      <w:proofErr w:type="spellStart"/>
      <w:r>
        <w:t>Beta-stimolanti</w:t>
      </w:r>
      <w:proofErr w:type="spellEnd"/>
      <w:r>
        <w:t xml:space="preserve"> a rapida e breve durata d’azione</w:t>
      </w:r>
    </w:p>
    <w:p w:rsidR="00F05C8D" w:rsidRDefault="00F05C8D" w:rsidP="00F05C8D">
      <w:pPr>
        <w:pStyle w:val="Paragrafoelenco"/>
        <w:numPr>
          <w:ilvl w:val="0"/>
          <w:numId w:val="5"/>
        </w:numPr>
      </w:pPr>
      <w:r>
        <w:t xml:space="preserve">Antagonisti  dei </w:t>
      </w:r>
      <w:proofErr w:type="spellStart"/>
      <w:r>
        <w:t>leucotrieni</w:t>
      </w:r>
      <w:proofErr w:type="spellEnd"/>
    </w:p>
    <w:p w:rsidR="00F74A0C" w:rsidRDefault="00F74A0C" w:rsidP="00F05C8D">
      <w:pPr>
        <w:pStyle w:val="Paragrafoelenco"/>
        <w:numPr>
          <w:ilvl w:val="0"/>
          <w:numId w:val="5"/>
        </w:numPr>
      </w:pPr>
      <w:proofErr w:type="spellStart"/>
      <w:r>
        <w:t>Cromoni</w:t>
      </w:r>
      <w:proofErr w:type="spellEnd"/>
      <w:r>
        <w:t xml:space="preserve"> </w:t>
      </w:r>
    </w:p>
    <w:p w:rsidR="00F74A0C" w:rsidRDefault="00BF0B27" w:rsidP="00F05C8D">
      <w:pPr>
        <w:pStyle w:val="Paragrafoelenco"/>
        <w:numPr>
          <w:ilvl w:val="0"/>
          <w:numId w:val="5"/>
        </w:numPr>
      </w:pPr>
      <w:proofErr w:type="spellStart"/>
      <w:r>
        <w:t>Beta-</w:t>
      </w:r>
      <w:r w:rsidR="00F74A0C">
        <w:t>stimolanti</w:t>
      </w:r>
      <w:proofErr w:type="spellEnd"/>
      <w:r w:rsidR="00F74A0C">
        <w:t xml:space="preserve"> a lunga durata d’azione</w:t>
      </w:r>
    </w:p>
    <w:p w:rsidR="00F74A0C" w:rsidRDefault="00F74A0C" w:rsidP="00F05C8D">
      <w:pPr>
        <w:pStyle w:val="Paragrafoelenco"/>
        <w:numPr>
          <w:ilvl w:val="0"/>
          <w:numId w:val="5"/>
        </w:numPr>
      </w:pPr>
      <w:r>
        <w:t xml:space="preserve">Inibitori della </w:t>
      </w:r>
      <w:proofErr w:type="spellStart"/>
      <w:r>
        <w:t>lipo</w:t>
      </w:r>
      <w:r w:rsidR="00BF0B27">
        <w:t>o</w:t>
      </w:r>
      <w:r>
        <w:t>ss</w:t>
      </w:r>
      <w:r w:rsidR="00BF0B27">
        <w:t>i</w:t>
      </w:r>
      <w:r>
        <w:t>genasi</w:t>
      </w:r>
      <w:proofErr w:type="spellEnd"/>
    </w:p>
    <w:p w:rsidR="00F74A0C" w:rsidRDefault="00301F39" w:rsidP="00F74A0C">
      <w:r>
        <w:t>5.</w:t>
      </w:r>
      <w:r w:rsidR="00F74A0C">
        <w:t>Gli antagonisti muscarinici nel paziente affetto da asma:</w:t>
      </w:r>
    </w:p>
    <w:p w:rsidR="00F74A0C" w:rsidRDefault="00F74A0C" w:rsidP="00F74A0C">
      <w:pPr>
        <w:pStyle w:val="Paragrafoelenco"/>
        <w:numPr>
          <w:ilvl w:val="0"/>
          <w:numId w:val="6"/>
        </w:numPr>
      </w:pPr>
      <w:r>
        <w:t>Sono controindicati</w:t>
      </w:r>
    </w:p>
    <w:p w:rsidR="00F74A0C" w:rsidRDefault="00F74A0C" w:rsidP="00F74A0C">
      <w:pPr>
        <w:pStyle w:val="Paragrafoelenco"/>
        <w:numPr>
          <w:ilvl w:val="0"/>
          <w:numId w:val="6"/>
        </w:numPr>
      </w:pPr>
      <w:r>
        <w:t xml:space="preserve">Sono utilizzati </w:t>
      </w:r>
      <w:r w:rsidR="000E5EC8">
        <w:t>per contrastare la bronco-costrizione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utilizzati per contrastare principalmente lo stato infiammatorio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preferiti ai beta-2 agon</w:t>
      </w:r>
      <w:r w:rsidR="00BF0B27">
        <w:t>i</w:t>
      </w:r>
      <w:r>
        <w:t>sti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assunti prevalentemente per via intramuscolare</w:t>
      </w:r>
    </w:p>
    <w:p w:rsidR="000E5EC8" w:rsidRDefault="000E5EC8" w:rsidP="000E5EC8"/>
    <w:p w:rsidR="000E5EC8" w:rsidRDefault="000E5EC8" w:rsidP="000E5EC8"/>
    <w:p w:rsidR="000E5EC8" w:rsidRDefault="000E5EC8" w:rsidP="000E5EC8"/>
    <w:p w:rsidR="000E5EC8" w:rsidRDefault="000E5EC8" w:rsidP="000E5EC8"/>
    <w:p w:rsidR="0059567B" w:rsidRDefault="00301F39" w:rsidP="000E5EC8">
      <w:r>
        <w:t>6.</w:t>
      </w:r>
      <w:r w:rsidR="000E5EC8">
        <w:t xml:space="preserve">Il </w:t>
      </w:r>
      <w:proofErr w:type="spellStart"/>
      <w:r w:rsidR="000E5EC8">
        <w:t>beclometasone</w:t>
      </w:r>
      <w:proofErr w:type="spellEnd"/>
      <w:r w:rsidR="000E5EC8">
        <w:t xml:space="preserve"> è  :</w:t>
      </w:r>
    </w:p>
    <w:p w:rsidR="000E5EC8" w:rsidRDefault="000E5EC8" w:rsidP="000E5EC8">
      <w:pPr>
        <w:pStyle w:val="Paragrafoelenco"/>
        <w:numPr>
          <w:ilvl w:val="0"/>
          <w:numId w:val="7"/>
        </w:numPr>
      </w:pPr>
      <w:r>
        <w:t xml:space="preserve">Un cortisonico usato nella terapia dell’asma </w:t>
      </w:r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>Un cortisonico con elevati effetti sistemici dopo somministrazione per via inalatoria</w:t>
      </w:r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 xml:space="preserve">Un beta-bloccante responsabile di </w:t>
      </w:r>
      <w:proofErr w:type="spellStart"/>
      <w:r>
        <w:t>broncocostrizione</w:t>
      </w:r>
      <w:proofErr w:type="spellEnd"/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>Un cortisonico somministrato per via inalatoria con elevata tossicità</w:t>
      </w:r>
    </w:p>
    <w:p w:rsidR="002852EF" w:rsidRDefault="002852EF" w:rsidP="000E5EC8">
      <w:pPr>
        <w:pStyle w:val="Paragrafoelenco"/>
        <w:numPr>
          <w:ilvl w:val="0"/>
          <w:numId w:val="7"/>
        </w:numPr>
      </w:pPr>
      <w:r>
        <w:t>Un beta-2 agonista impiegato nell’asma</w:t>
      </w:r>
    </w:p>
    <w:p w:rsidR="002852EF" w:rsidRDefault="002852EF" w:rsidP="002852EF">
      <w:r>
        <w:rPr>
          <w:i/>
        </w:rPr>
        <w:t xml:space="preserve"> </w:t>
      </w:r>
      <w:r w:rsidR="00301F39">
        <w:rPr>
          <w:i/>
        </w:rPr>
        <w:t>7.</w:t>
      </w:r>
      <w:r w:rsidRPr="002852EF">
        <w:t xml:space="preserve">I Cortisonici </w:t>
      </w:r>
      <w:r>
        <w:t>legandosi a</w:t>
      </w:r>
      <w:r w:rsidRPr="002852EF">
        <w:t xml:space="preserve"> recettori presenti nel cito</w:t>
      </w:r>
      <w:r>
        <w:t>p</w:t>
      </w:r>
      <w:r w:rsidRPr="002852EF">
        <w:t>lasma cellulare</w:t>
      </w:r>
      <w:r>
        <w:t xml:space="preserve"> esercitano:</w:t>
      </w:r>
    </w:p>
    <w:p w:rsidR="00A8356B" w:rsidRDefault="002852EF" w:rsidP="002852EF">
      <w:pPr>
        <w:pStyle w:val="Paragrafoelenco"/>
        <w:numPr>
          <w:ilvl w:val="0"/>
          <w:numId w:val="8"/>
        </w:numPr>
      </w:pPr>
      <w:r>
        <w:t>Effetti metabolici</w:t>
      </w:r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 xml:space="preserve">Effetti </w:t>
      </w:r>
      <w:proofErr w:type="spellStart"/>
      <w:r>
        <w:t>immunodepressivi</w:t>
      </w:r>
      <w:proofErr w:type="spellEnd"/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>Effetti antiinfiammatori</w:t>
      </w:r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>Tutti gli effetti indicati</w:t>
      </w:r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>Alcuni degli effetti indicati</w:t>
      </w:r>
    </w:p>
    <w:p w:rsidR="00ED01FD" w:rsidRDefault="00301F39" w:rsidP="002852EF">
      <w:r>
        <w:t>8.</w:t>
      </w:r>
      <w:r w:rsidR="00ED01FD">
        <w:t xml:space="preserve">Le </w:t>
      </w:r>
      <w:proofErr w:type="spellStart"/>
      <w:r w:rsidR="00ED01FD">
        <w:t>sulfaniluree</w:t>
      </w:r>
      <w:proofErr w:type="spellEnd"/>
      <w:r w:rsidR="00ED01FD">
        <w:t xml:space="preserve"> esplicano la loro azione </w:t>
      </w:r>
      <w:proofErr w:type="spellStart"/>
      <w:r w:rsidR="00ED01FD">
        <w:t>ipoglicemizzante</w:t>
      </w:r>
      <w:proofErr w:type="spellEnd"/>
      <w:r w:rsidR="00ED01FD">
        <w:t>:</w:t>
      </w:r>
    </w:p>
    <w:p w:rsidR="002852EF" w:rsidRDefault="00ED01FD" w:rsidP="00ED01FD">
      <w:pPr>
        <w:pStyle w:val="Paragrafoelenco"/>
        <w:numPr>
          <w:ilvl w:val="0"/>
          <w:numId w:val="9"/>
        </w:numPr>
      </w:pPr>
      <w:r>
        <w:t>Interagendo con i recettori dell’insulina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>Stimolando il rilascio di insulina dal pancreas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 xml:space="preserve">Contrastando la resistenza all’insulina 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>Inibendo l’assorbimento di glucosio a livello intestinale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>Ostacolando il riassorbimento di glucosio nel tub</w:t>
      </w:r>
      <w:r w:rsidR="00BF0B27">
        <w:t>u</w:t>
      </w:r>
      <w:r>
        <w:t>lo contorto prossimale renale</w:t>
      </w:r>
    </w:p>
    <w:p w:rsidR="00ED01FD" w:rsidRDefault="00301F39" w:rsidP="00ED01FD">
      <w:r>
        <w:t>9.</w:t>
      </w:r>
      <w:r w:rsidR="00ED01FD">
        <w:t xml:space="preserve">Gli analoghi del GLP1 si impiegano nel diabete di tipo II </w:t>
      </w:r>
      <w:r w:rsidR="00C14A0B">
        <w:t>poiché: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 xml:space="preserve">Stimolano la secrezione di insulina e inibiscono quella di </w:t>
      </w:r>
      <w:proofErr w:type="spellStart"/>
      <w:r>
        <w:t>glucagone</w:t>
      </w:r>
      <w:proofErr w:type="spellEnd"/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Stimolano la sintesi dei recettori dell’insulina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Inibiscono l’assorbimento di glucosio a livello intestinale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 xml:space="preserve">Attivano i recettori nucleari dello stimolatore della proliferazione del </w:t>
      </w:r>
      <w:proofErr w:type="spellStart"/>
      <w:r>
        <w:t>perossisoma</w:t>
      </w:r>
      <w:proofErr w:type="spellEnd"/>
      <w:r>
        <w:t xml:space="preserve"> , sottotipo gamma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Inibiscono il catabolismo dell’insulina</w:t>
      </w:r>
    </w:p>
    <w:p w:rsidR="00C14A0B" w:rsidRDefault="00301F39" w:rsidP="00C14A0B">
      <w:r>
        <w:t>10.</w:t>
      </w:r>
      <w:r w:rsidR="003C1A2A">
        <w:t xml:space="preserve">Qual è l’effetto collaterale che può essere più frequentemente associato alla somministrazione di </w:t>
      </w:r>
      <w:proofErr w:type="spellStart"/>
      <w:r w:rsidR="003C1A2A">
        <w:t>metformina</w:t>
      </w:r>
      <w:proofErr w:type="spellEnd"/>
      <w:r w:rsidR="003C1A2A">
        <w:t xml:space="preserve">  nel paziente con diabete di tipo II?:</w:t>
      </w:r>
    </w:p>
    <w:p w:rsidR="003C1A2A" w:rsidRDefault="003C1A2A" w:rsidP="003C1A2A">
      <w:pPr>
        <w:pStyle w:val="Paragrafoelenco"/>
        <w:numPr>
          <w:ilvl w:val="0"/>
          <w:numId w:val="11"/>
        </w:numPr>
      </w:pPr>
      <w:r>
        <w:t>Disturbi gastrointestinali con diarrea</w:t>
      </w:r>
    </w:p>
    <w:p w:rsidR="003C1A2A" w:rsidRDefault="003C1A2A" w:rsidP="003C1A2A">
      <w:pPr>
        <w:pStyle w:val="Paragrafoelenco"/>
        <w:numPr>
          <w:ilvl w:val="0"/>
          <w:numId w:val="11"/>
        </w:numPr>
      </w:pPr>
      <w:r>
        <w:t>Aumento di peso</w:t>
      </w:r>
    </w:p>
    <w:p w:rsidR="003C1A2A" w:rsidRDefault="000027E9" w:rsidP="003C1A2A">
      <w:pPr>
        <w:pStyle w:val="Paragrafoelenco"/>
        <w:numPr>
          <w:ilvl w:val="0"/>
          <w:numId w:val="11"/>
        </w:numPr>
      </w:pPr>
      <w:r>
        <w:t>I</w:t>
      </w:r>
      <w:r w:rsidR="003C1A2A">
        <w:t>poglicemia</w:t>
      </w:r>
      <w:r>
        <w:t xml:space="preserve"> per eccessiva secrezione di insulina dal pancreas</w:t>
      </w:r>
    </w:p>
    <w:p w:rsidR="003C1A2A" w:rsidRDefault="000027E9" w:rsidP="003C1A2A">
      <w:pPr>
        <w:pStyle w:val="Paragrafoelenco"/>
        <w:numPr>
          <w:ilvl w:val="0"/>
          <w:numId w:val="11"/>
        </w:numPr>
      </w:pPr>
      <w:r>
        <w:t>Emicrania</w:t>
      </w:r>
    </w:p>
    <w:p w:rsidR="000027E9" w:rsidRDefault="000027E9" w:rsidP="003C1A2A">
      <w:pPr>
        <w:pStyle w:val="Paragrafoelenco"/>
        <w:numPr>
          <w:ilvl w:val="0"/>
          <w:numId w:val="11"/>
        </w:numPr>
      </w:pPr>
      <w:r>
        <w:t>Stipsi ostinata</w:t>
      </w:r>
    </w:p>
    <w:p w:rsidR="000027E9" w:rsidRDefault="000027E9" w:rsidP="000027E9"/>
    <w:p w:rsidR="000027E9" w:rsidRDefault="000027E9" w:rsidP="000027E9"/>
    <w:p w:rsidR="000027E9" w:rsidRDefault="000027E9" w:rsidP="000027E9"/>
    <w:p w:rsidR="000027E9" w:rsidRDefault="000027E9" w:rsidP="000027E9"/>
    <w:p w:rsidR="000027E9" w:rsidRDefault="000027E9" w:rsidP="000027E9"/>
    <w:p w:rsidR="000027E9" w:rsidRDefault="00301F39" w:rsidP="000027E9">
      <w:r>
        <w:t>11.</w:t>
      </w:r>
      <w:r w:rsidR="000027E9">
        <w:t xml:space="preserve">Gli inibitori della </w:t>
      </w:r>
      <w:proofErr w:type="spellStart"/>
      <w:r w:rsidR="000027E9">
        <w:t>dipeptidil</w:t>
      </w:r>
      <w:proofErr w:type="spellEnd"/>
      <w:r w:rsidR="000027E9">
        <w:t xml:space="preserve"> peptidasi IV si impiegano nel diabete di tipo II:</w:t>
      </w:r>
    </w:p>
    <w:p w:rsidR="000027E9" w:rsidRDefault="000027E9" w:rsidP="000027E9">
      <w:pPr>
        <w:pStyle w:val="Paragrafoelenco"/>
        <w:numPr>
          <w:ilvl w:val="0"/>
          <w:numId w:val="12"/>
        </w:numPr>
      </w:pPr>
      <w:r>
        <w:t xml:space="preserve">Somministrandoli per </w:t>
      </w:r>
      <w:proofErr w:type="spellStart"/>
      <w:r>
        <w:t>os</w:t>
      </w:r>
      <w:proofErr w:type="spellEnd"/>
    </w:p>
    <w:p w:rsidR="000027E9" w:rsidRDefault="000027E9" w:rsidP="000027E9">
      <w:pPr>
        <w:pStyle w:val="Paragrafoelenco"/>
        <w:numPr>
          <w:ilvl w:val="0"/>
          <w:numId w:val="12"/>
        </w:numPr>
      </w:pPr>
      <w:r>
        <w:t xml:space="preserve">Somministrandoli </w:t>
      </w:r>
      <w:proofErr w:type="spellStart"/>
      <w:r w:rsidR="00DA4F03">
        <w:t>ev</w:t>
      </w:r>
      <w:proofErr w:type="spellEnd"/>
    </w:p>
    <w:p w:rsidR="00DA4F03" w:rsidRDefault="00DA4F03" w:rsidP="00DA4F03">
      <w:pPr>
        <w:pStyle w:val="Paragrafoelenco"/>
        <w:numPr>
          <w:ilvl w:val="0"/>
          <w:numId w:val="12"/>
        </w:numPr>
      </w:pPr>
      <w:r>
        <w:t xml:space="preserve">Somministrandoli </w:t>
      </w:r>
      <w:proofErr w:type="spellStart"/>
      <w:r>
        <w:t>im</w:t>
      </w:r>
      <w:proofErr w:type="spellEnd"/>
    </w:p>
    <w:p w:rsidR="00DA4F03" w:rsidRDefault="00DA4F03" w:rsidP="000027E9">
      <w:pPr>
        <w:pStyle w:val="Paragrafoelenco"/>
        <w:numPr>
          <w:ilvl w:val="0"/>
          <w:numId w:val="12"/>
        </w:numPr>
      </w:pPr>
      <w:r>
        <w:t>Somministrandoli s c</w:t>
      </w:r>
    </w:p>
    <w:p w:rsidR="00DA4F03" w:rsidRDefault="00DA4F03" w:rsidP="000027E9">
      <w:pPr>
        <w:pStyle w:val="Paragrafoelenco"/>
        <w:numPr>
          <w:ilvl w:val="0"/>
          <w:numId w:val="12"/>
        </w:numPr>
      </w:pPr>
      <w:r>
        <w:t>Somministrandoli per infusione continua</w:t>
      </w:r>
    </w:p>
    <w:p w:rsidR="006705E1" w:rsidRDefault="00301F39" w:rsidP="00A95E5F">
      <w:r>
        <w:t>12.</w:t>
      </w:r>
      <w:r w:rsidR="006705E1">
        <w:t xml:space="preserve">Il meccanismo d’azione antidiabetico dei </w:t>
      </w:r>
      <w:proofErr w:type="spellStart"/>
      <w:r w:rsidR="006705E1">
        <w:t>glitazonici</w:t>
      </w:r>
      <w:proofErr w:type="spellEnd"/>
      <w:r w:rsidR="006705E1">
        <w:t xml:space="preserve"> consiste:</w:t>
      </w:r>
    </w:p>
    <w:p w:rsidR="006705E1" w:rsidRDefault="006705E1" w:rsidP="00A95E5F">
      <w:pPr>
        <w:pStyle w:val="Paragrafoelenco"/>
        <w:numPr>
          <w:ilvl w:val="0"/>
          <w:numId w:val="13"/>
        </w:numPr>
        <w:ind w:left="709" w:hanging="283"/>
      </w:pPr>
      <w:r>
        <w:t>Nel blocco del recettore  dell’insulina</w:t>
      </w:r>
    </w:p>
    <w:p w:rsidR="006705E1" w:rsidRDefault="006705E1" w:rsidP="00A95E5F">
      <w:pPr>
        <w:pStyle w:val="Paragrafoelenco"/>
        <w:numPr>
          <w:ilvl w:val="0"/>
          <w:numId w:val="13"/>
        </w:numPr>
        <w:ind w:left="709" w:hanging="283"/>
      </w:pPr>
      <w:r>
        <w:t xml:space="preserve">Nell’attivazione del recettore di tipo </w:t>
      </w:r>
      <w:r w:rsidR="00BF0B27">
        <w:t>gamma</w:t>
      </w:r>
      <w:r>
        <w:t xml:space="preserve"> dell’attivatore  della proliferazione del </w:t>
      </w:r>
      <w:proofErr w:type="spellStart"/>
      <w:r>
        <w:t>perossisoma</w:t>
      </w:r>
      <w:proofErr w:type="spellEnd"/>
    </w:p>
    <w:p w:rsidR="006705E1" w:rsidRDefault="006705E1" w:rsidP="00A95E5F">
      <w:pPr>
        <w:pStyle w:val="Paragrafoelenco"/>
        <w:numPr>
          <w:ilvl w:val="0"/>
          <w:numId w:val="13"/>
        </w:numPr>
        <w:ind w:left="426" w:firstLine="0"/>
      </w:pPr>
      <w:r>
        <w:t>Nell’inibizione del catabolismo del recettore dell’</w:t>
      </w:r>
      <w:r w:rsidR="00A95E5F">
        <w:t>insulina</w:t>
      </w:r>
    </w:p>
    <w:p w:rsidR="00A95E5F" w:rsidRDefault="00A95E5F" w:rsidP="00A95E5F">
      <w:pPr>
        <w:pStyle w:val="Paragrafoelenco"/>
        <w:numPr>
          <w:ilvl w:val="0"/>
          <w:numId w:val="13"/>
        </w:numPr>
        <w:ind w:left="426" w:firstLine="0"/>
      </w:pPr>
      <w:r>
        <w:t xml:space="preserve">Nello stimolare la </w:t>
      </w:r>
      <w:proofErr w:type="spellStart"/>
      <w:r>
        <w:t>gluconeoge</w:t>
      </w:r>
      <w:r w:rsidR="00BF0B27">
        <w:t>ne</w:t>
      </w:r>
      <w:r>
        <w:t>si</w:t>
      </w:r>
      <w:proofErr w:type="spellEnd"/>
      <w:r>
        <w:t xml:space="preserve"> nel fegato</w:t>
      </w:r>
    </w:p>
    <w:p w:rsidR="00A95E5F" w:rsidRDefault="00A95E5F" w:rsidP="00A95E5F">
      <w:pPr>
        <w:pStyle w:val="Paragrafoelenco"/>
        <w:numPr>
          <w:ilvl w:val="0"/>
          <w:numId w:val="13"/>
        </w:numPr>
        <w:ind w:left="426" w:firstLine="0"/>
      </w:pPr>
      <w:r>
        <w:t xml:space="preserve">Nello stimolare la secrezione di insulina dal pancreas </w:t>
      </w:r>
    </w:p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Pr="002852EF" w:rsidRDefault="00C14A0B" w:rsidP="00C14A0B"/>
    <w:sectPr w:rsidR="00C14A0B" w:rsidRPr="002852EF" w:rsidSect="001B4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D2"/>
    <w:multiLevelType w:val="hybridMultilevel"/>
    <w:tmpl w:val="9B5A4E08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2A36691"/>
    <w:multiLevelType w:val="hybridMultilevel"/>
    <w:tmpl w:val="6EB225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E46"/>
    <w:multiLevelType w:val="hybridMultilevel"/>
    <w:tmpl w:val="1D2A46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08E6"/>
    <w:multiLevelType w:val="hybridMultilevel"/>
    <w:tmpl w:val="2472B590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28B845BD"/>
    <w:multiLevelType w:val="hybridMultilevel"/>
    <w:tmpl w:val="61F8E72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407E"/>
    <w:multiLevelType w:val="hybridMultilevel"/>
    <w:tmpl w:val="AFDC0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1D1D"/>
    <w:multiLevelType w:val="hybridMultilevel"/>
    <w:tmpl w:val="4894C2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74DE"/>
    <w:multiLevelType w:val="hybridMultilevel"/>
    <w:tmpl w:val="78EA3D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8E0"/>
    <w:multiLevelType w:val="hybridMultilevel"/>
    <w:tmpl w:val="50C28C9A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5E9C5252"/>
    <w:multiLevelType w:val="hybridMultilevel"/>
    <w:tmpl w:val="CCE4F9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708D"/>
    <w:multiLevelType w:val="hybridMultilevel"/>
    <w:tmpl w:val="5E02F47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087035"/>
    <w:multiLevelType w:val="hybridMultilevel"/>
    <w:tmpl w:val="D9F40D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2041"/>
    <w:multiLevelType w:val="hybridMultilevel"/>
    <w:tmpl w:val="38F476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59567B"/>
    <w:rsid w:val="000027E9"/>
    <w:rsid w:val="000E5EC8"/>
    <w:rsid w:val="001B4DDE"/>
    <w:rsid w:val="002852EF"/>
    <w:rsid w:val="00301F39"/>
    <w:rsid w:val="003A32B2"/>
    <w:rsid w:val="003C1A2A"/>
    <w:rsid w:val="0059567B"/>
    <w:rsid w:val="006705E1"/>
    <w:rsid w:val="00872B61"/>
    <w:rsid w:val="00914E34"/>
    <w:rsid w:val="00976C38"/>
    <w:rsid w:val="00A8356B"/>
    <w:rsid w:val="00A95E5F"/>
    <w:rsid w:val="00BF0B27"/>
    <w:rsid w:val="00C14A0B"/>
    <w:rsid w:val="00CE5642"/>
    <w:rsid w:val="00DA4F03"/>
    <w:rsid w:val="00ED01FD"/>
    <w:rsid w:val="00ED0C44"/>
    <w:rsid w:val="00EE043D"/>
    <w:rsid w:val="00F05C8D"/>
    <w:rsid w:val="00F74A0C"/>
    <w:rsid w:val="00FD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2022-01-23T09:38:00Z</dcterms:created>
  <dcterms:modified xsi:type="dcterms:W3CDTF">2022-01-23T21:42:00Z</dcterms:modified>
</cp:coreProperties>
</file>