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E6" w:rsidRDefault="00281CAE" w:rsidP="00281CAE">
      <w:pPr>
        <w:jc w:val="center"/>
        <w:rPr>
          <w:b/>
          <w:sz w:val="32"/>
          <w:szCs w:val="32"/>
        </w:rPr>
      </w:pPr>
      <w:r w:rsidRPr="00281CAE">
        <w:rPr>
          <w:b/>
          <w:sz w:val="32"/>
          <w:szCs w:val="32"/>
        </w:rPr>
        <w:t xml:space="preserve">Test su analgesici oppioidi , antidepressivi , </w:t>
      </w:r>
      <w:proofErr w:type="spellStart"/>
      <w:r w:rsidRPr="00281CAE">
        <w:rPr>
          <w:b/>
          <w:sz w:val="32"/>
          <w:szCs w:val="32"/>
        </w:rPr>
        <w:t>benzodiazepine</w:t>
      </w:r>
      <w:proofErr w:type="spellEnd"/>
    </w:p>
    <w:p w:rsidR="00281CAE" w:rsidRDefault="00281CAE" w:rsidP="00281CAE">
      <w:pPr>
        <w:jc w:val="center"/>
        <w:rPr>
          <w:b/>
          <w:sz w:val="32"/>
          <w:szCs w:val="32"/>
        </w:rPr>
      </w:pPr>
    </w:p>
    <w:p w:rsidR="00281CAE" w:rsidRDefault="009F2DA0" w:rsidP="00281C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81CAE" w:rsidRPr="00281CAE">
        <w:rPr>
          <w:rFonts w:ascii="Times New Roman" w:hAnsi="Times New Roman" w:cs="Times New Roman"/>
          <w:sz w:val="24"/>
          <w:szCs w:val="24"/>
        </w:rPr>
        <w:t xml:space="preserve">Gli analgesici oppioidi </w:t>
      </w:r>
      <w:r w:rsidR="00281CAE">
        <w:rPr>
          <w:rFonts w:ascii="Times New Roman" w:hAnsi="Times New Roman" w:cs="Times New Roman"/>
          <w:sz w:val="24"/>
          <w:szCs w:val="24"/>
        </w:rPr>
        <w:t>determinano i loro effetti farmacologici:</w:t>
      </w:r>
    </w:p>
    <w:p w:rsidR="00281CAE" w:rsidRPr="00E843DB" w:rsidRDefault="00281CAE" w:rsidP="00281CA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3DB">
        <w:rPr>
          <w:rFonts w:ascii="Times New Roman" w:hAnsi="Times New Roman" w:cs="Times New Roman"/>
          <w:b/>
          <w:sz w:val="24"/>
          <w:szCs w:val="24"/>
          <w:u w:val="single"/>
        </w:rPr>
        <w:t>Agendo come agonisti dei recettori degli oppioidi endogeni</w:t>
      </w:r>
    </w:p>
    <w:p w:rsidR="00281CAE" w:rsidRDefault="00281CAE" w:rsidP="00281CA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Agendo come antagonisti degli oppioidi endogeni</w:t>
      </w:r>
    </w:p>
    <w:p w:rsidR="00281CAE" w:rsidRDefault="00281CAE" w:rsidP="00281CA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Agendo direttamente sui neuroni in aree del cervello e del midollo spinale</w:t>
      </w:r>
    </w:p>
    <w:p w:rsidR="00281CAE" w:rsidRDefault="00281CAE" w:rsidP="00281CA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Inibendo la </w:t>
      </w:r>
      <w:proofErr w:type="spellStart"/>
      <w:r w:rsidR="009F2DA0"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z w:val="24"/>
          <w:szCs w:val="24"/>
        </w:rPr>
        <w:t>captazione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della serotonina</w:t>
      </w:r>
    </w:p>
    <w:p w:rsidR="00281CAE" w:rsidRDefault="00281CAE" w:rsidP="00281CA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Favorendo l’azione del GABA</w:t>
      </w:r>
    </w:p>
    <w:p w:rsidR="00281CAE" w:rsidRDefault="009F2DA0" w:rsidP="00281C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81CAE">
        <w:rPr>
          <w:rFonts w:ascii="Times New Roman" w:hAnsi="Times New Roman" w:cs="Times New Roman"/>
          <w:sz w:val="24"/>
          <w:szCs w:val="24"/>
        </w:rPr>
        <w:t xml:space="preserve">La morfina determina tutti i seguenti effetti </w:t>
      </w:r>
      <w:r w:rsidR="00281CAE" w:rsidRPr="00281CAE">
        <w:rPr>
          <w:rFonts w:ascii="Times New Roman" w:hAnsi="Times New Roman" w:cs="Times New Roman"/>
          <w:b/>
          <w:sz w:val="24"/>
          <w:szCs w:val="24"/>
        </w:rPr>
        <w:t>tranne</w:t>
      </w:r>
      <w:r w:rsidR="00281CAE">
        <w:rPr>
          <w:rFonts w:ascii="Times New Roman" w:hAnsi="Times New Roman" w:cs="Times New Roman"/>
          <w:b/>
          <w:sz w:val="24"/>
          <w:szCs w:val="24"/>
        </w:rPr>
        <w:t>:</w:t>
      </w:r>
    </w:p>
    <w:p w:rsidR="00281CAE" w:rsidRDefault="00281CAE" w:rsidP="00281CA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Sedazione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CAE" w:rsidRDefault="00281CAE" w:rsidP="00281CA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Stipsi</w:t>
      </w:r>
    </w:p>
    <w:p w:rsidR="00281CAE" w:rsidRPr="00E843DB" w:rsidRDefault="00281CAE" w:rsidP="00281CA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3DB">
        <w:rPr>
          <w:rFonts w:ascii="Times New Roman" w:hAnsi="Times New Roman" w:cs="Times New Roman"/>
          <w:b/>
          <w:sz w:val="24"/>
          <w:szCs w:val="24"/>
          <w:u w:val="single"/>
        </w:rPr>
        <w:t>Midriasi</w:t>
      </w:r>
    </w:p>
    <w:p w:rsidR="00281CAE" w:rsidRDefault="00281CAE" w:rsidP="00281CA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Inibizione della tosse</w:t>
      </w:r>
    </w:p>
    <w:p w:rsidR="00281CAE" w:rsidRDefault="006F5817" w:rsidP="00281CA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Contrazione dello sfintere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Oddi</w:t>
      </w:r>
      <w:proofErr w:type="spellEnd"/>
    </w:p>
    <w:p w:rsidR="006F5817" w:rsidRDefault="009F2DA0" w:rsidP="006F5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F5817">
        <w:rPr>
          <w:rFonts w:ascii="Times New Roman" w:hAnsi="Times New Roman" w:cs="Times New Roman"/>
          <w:sz w:val="24"/>
          <w:szCs w:val="24"/>
        </w:rPr>
        <w:t>Il metadone:</w:t>
      </w:r>
    </w:p>
    <w:p w:rsidR="006F5817" w:rsidRDefault="006F5817" w:rsidP="006F5817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effetti analoghi alla morfina ma è caratterizzato da emivita più breve</w:t>
      </w:r>
    </w:p>
    <w:p w:rsidR="006F5817" w:rsidRPr="00E843DB" w:rsidRDefault="006F5817" w:rsidP="006F5817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3DB">
        <w:rPr>
          <w:rFonts w:ascii="Times New Roman" w:hAnsi="Times New Roman" w:cs="Times New Roman"/>
          <w:b/>
          <w:sz w:val="24"/>
          <w:szCs w:val="24"/>
          <w:u w:val="single"/>
        </w:rPr>
        <w:t>Ha effetti analoghi alla morfina ma è caratterizzato da emivita più lunga</w:t>
      </w:r>
    </w:p>
    <w:p w:rsidR="006F5817" w:rsidRDefault="006F5817" w:rsidP="006F5817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E’ poco  indicato nella disassuefazione da oppioidi per le sue caratteristiche farmacocinetiche</w:t>
      </w:r>
    </w:p>
    <w:p w:rsidR="006F5817" w:rsidRDefault="006F5817" w:rsidP="006F5817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può essere somministrato per via orale per un elevato effetto da primo passaggio</w:t>
      </w:r>
    </w:p>
    <w:p w:rsidR="006F5817" w:rsidRDefault="006F5817" w:rsidP="006F5817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suo uso è limitato alla trattamento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preanestetico</w:t>
      </w:r>
      <w:proofErr w:type="spellEnd"/>
    </w:p>
    <w:p w:rsidR="006F5817" w:rsidRDefault="009F2DA0" w:rsidP="006F5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4.I</w:t>
      </w:r>
      <w:r w:rsidR="00682856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682856">
        <w:rPr>
          <w:rFonts w:ascii="Times New Roman" w:hAnsi="Times New Roman" w:cs="Times New Roman"/>
          <w:sz w:val="24"/>
          <w:szCs w:val="24"/>
        </w:rPr>
        <w:t>tramadolo</w:t>
      </w:r>
      <w:proofErr w:type="spellEnd"/>
      <w:r w:rsidR="00682856">
        <w:rPr>
          <w:rFonts w:ascii="Times New Roman" w:hAnsi="Times New Roman" w:cs="Times New Roman"/>
          <w:sz w:val="24"/>
          <w:szCs w:val="24"/>
        </w:rPr>
        <w:t xml:space="preserve"> è:</w:t>
      </w:r>
    </w:p>
    <w:p w:rsidR="00682856" w:rsidRDefault="00682856" w:rsidP="00682856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oppioide debole</w:t>
      </w:r>
    </w:p>
    <w:p w:rsidR="00682856" w:rsidRDefault="00682856" w:rsidP="00682856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oppioide forte</w:t>
      </w:r>
    </w:p>
    <w:p w:rsidR="00682856" w:rsidRDefault="00682856" w:rsidP="00682856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</w:t>
      </w:r>
      <w:r w:rsidR="009F2DA0">
        <w:rPr>
          <w:rFonts w:ascii="Times New Roman" w:hAnsi="Times New Roman" w:cs="Times New Roman"/>
          <w:sz w:val="24"/>
          <w:szCs w:val="24"/>
        </w:rPr>
        <w:t>oppioide con attività agonista</w:t>
      </w:r>
      <w:r>
        <w:rPr>
          <w:rFonts w:ascii="Times New Roman" w:hAnsi="Times New Roman" w:cs="Times New Roman"/>
          <w:sz w:val="24"/>
          <w:szCs w:val="24"/>
        </w:rPr>
        <w:t>–antagonista</w:t>
      </w:r>
    </w:p>
    <w:p w:rsidR="00682856" w:rsidRDefault="00682856" w:rsidP="00682856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antagonista degli oppioidi</w:t>
      </w:r>
    </w:p>
    <w:p w:rsidR="00682856" w:rsidRPr="00E843DB" w:rsidRDefault="00682856" w:rsidP="00682856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3DB">
        <w:rPr>
          <w:rFonts w:ascii="Times New Roman" w:hAnsi="Times New Roman" w:cs="Times New Roman"/>
          <w:b/>
          <w:sz w:val="24"/>
          <w:szCs w:val="24"/>
          <w:u w:val="single"/>
        </w:rPr>
        <w:t>Un oppioide debole con maggiore controllo  del dolore neuropatico</w:t>
      </w:r>
    </w:p>
    <w:p w:rsidR="00682856" w:rsidRDefault="009F2DA0" w:rsidP="00682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82856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="00682856">
        <w:rPr>
          <w:rFonts w:ascii="Times New Roman" w:hAnsi="Times New Roman" w:cs="Times New Roman"/>
          <w:sz w:val="24"/>
          <w:szCs w:val="24"/>
        </w:rPr>
        <w:t>nalossone</w:t>
      </w:r>
      <w:proofErr w:type="spellEnd"/>
      <w:r w:rsidR="00682856">
        <w:rPr>
          <w:rFonts w:ascii="Times New Roman" w:hAnsi="Times New Roman" w:cs="Times New Roman"/>
          <w:sz w:val="24"/>
          <w:szCs w:val="24"/>
        </w:rPr>
        <w:t xml:space="preserve"> è un:</w:t>
      </w:r>
    </w:p>
    <w:p w:rsidR="00682856" w:rsidRDefault="00682856" w:rsidP="00682856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Agonista forte del recettore </w:t>
      </w:r>
      <w:r w:rsidRPr="00F7775A">
        <w:rPr>
          <w:rFonts w:ascii="Symbol" w:hAnsi="Symbol" w:cs="Times New Roman"/>
          <w:sz w:val="24"/>
          <w:szCs w:val="24"/>
        </w:rPr>
        <w:t></w:t>
      </w:r>
    </w:p>
    <w:p w:rsidR="00682856" w:rsidRPr="00E843DB" w:rsidRDefault="00682856" w:rsidP="00682856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3DB">
        <w:rPr>
          <w:rFonts w:ascii="Times New Roman" w:hAnsi="Times New Roman" w:cs="Times New Roman"/>
          <w:b/>
          <w:sz w:val="24"/>
          <w:szCs w:val="24"/>
          <w:u w:val="single"/>
        </w:rPr>
        <w:t xml:space="preserve">Un antagonista del recettore </w:t>
      </w:r>
      <w:r w:rsidRPr="00E843DB">
        <w:rPr>
          <w:rFonts w:ascii="Symbol" w:hAnsi="Symbol" w:cs="Times New Roman"/>
          <w:b/>
          <w:sz w:val="24"/>
          <w:szCs w:val="24"/>
          <w:u w:val="single"/>
        </w:rPr>
        <w:t></w:t>
      </w:r>
      <w:r w:rsidRPr="00E843DB">
        <w:rPr>
          <w:rFonts w:ascii="Times New Roman" w:hAnsi="Times New Roman" w:cs="Times New Roman"/>
          <w:b/>
          <w:sz w:val="24"/>
          <w:szCs w:val="24"/>
          <w:u w:val="single"/>
        </w:rPr>
        <w:t xml:space="preserve"> capace di contrastare gli effetti della morfina</w:t>
      </w:r>
    </w:p>
    <w:p w:rsidR="00682856" w:rsidRDefault="00682856" w:rsidP="00682856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agonista debole del recettore </w:t>
      </w:r>
      <w:r w:rsidRPr="00F7775A">
        <w:rPr>
          <w:rFonts w:ascii="Symbol" w:hAnsi="Symbol" w:cs="Times New Roman"/>
          <w:sz w:val="24"/>
          <w:szCs w:val="24"/>
        </w:rPr>
        <w:t></w:t>
      </w:r>
    </w:p>
    <w:p w:rsidR="00682856" w:rsidRDefault="00682856" w:rsidP="00682856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agonista forte del recettore </w:t>
      </w:r>
      <w:r w:rsidRPr="00F7775A">
        <w:rPr>
          <w:rFonts w:ascii="Symbol" w:hAnsi="Symbol" w:cs="Times New Roman"/>
          <w:sz w:val="24"/>
          <w:szCs w:val="24"/>
        </w:rPr>
        <w:t></w:t>
      </w:r>
      <w:r>
        <w:rPr>
          <w:rFonts w:ascii="Times New Roman" w:hAnsi="Times New Roman" w:cs="Times New Roman"/>
          <w:sz w:val="24"/>
          <w:szCs w:val="24"/>
        </w:rPr>
        <w:t xml:space="preserve"> attivo solo dopo somministrazione </w:t>
      </w:r>
      <w:proofErr w:type="spellStart"/>
      <w:r>
        <w:rPr>
          <w:rFonts w:ascii="Times New Roman" w:hAnsi="Times New Roman" w:cs="Times New Roman"/>
          <w:sz w:val="24"/>
          <w:szCs w:val="24"/>
        </w:rPr>
        <w:t>ev</w:t>
      </w:r>
      <w:proofErr w:type="spellEnd"/>
    </w:p>
    <w:p w:rsidR="00682856" w:rsidRDefault="00F7775A" w:rsidP="00682856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agonista forte del recettore </w:t>
      </w:r>
      <w:r w:rsidRPr="00F7775A">
        <w:rPr>
          <w:rFonts w:ascii="Symbol" w:hAnsi="Symbol" w:cs="Times New Roman"/>
          <w:sz w:val="24"/>
          <w:szCs w:val="24"/>
        </w:rPr>
        <w:t></w:t>
      </w:r>
      <w:r>
        <w:rPr>
          <w:rFonts w:ascii="Times New Roman" w:hAnsi="Times New Roman" w:cs="Times New Roman"/>
          <w:sz w:val="24"/>
          <w:szCs w:val="24"/>
        </w:rPr>
        <w:t xml:space="preserve"> attivo solo dopo somministrazione </w:t>
      </w:r>
      <w:proofErr w:type="spellStart"/>
      <w:r w:rsidR="009F2DA0">
        <w:rPr>
          <w:rFonts w:ascii="Times New Roman" w:hAnsi="Times New Roman" w:cs="Times New Roman"/>
          <w:sz w:val="24"/>
          <w:szCs w:val="24"/>
        </w:rPr>
        <w:t>transdermica</w:t>
      </w:r>
      <w:proofErr w:type="spellEnd"/>
    </w:p>
    <w:p w:rsidR="009F2DA0" w:rsidRDefault="009F2DA0" w:rsidP="009F2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DA0" w:rsidRDefault="009F2DA0" w:rsidP="009F2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DA0" w:rsidRPr="009F2DA0" w:rsidRDefault="009F2DA0" w:rsidP="009F2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CAE" w:rsidRDefault="009F2DA0" w:rsidP="009F2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6.Il meccanismo d’azione delle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benzodiazepine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consiste:</w:t>
      </w:r>
    </w:p>
    <w:p w:rsidR="009F2DA0" w:rsidRPr="00E843DB" w:rsidRDefault="009F2DA0" w:rsidP="009F2DA0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3DB">
        <w:rPr>
          <w:rFonts w:ascii="Times New Roman" w:hAnsi="Times New Roman" w:cs="Times New Roman"/>
          <w:b/>
          <w:sz w:val="24"/>
          <w:szCs w:val="24"/>
          <w:u w:val="single"/>
        </w:rPr>
        <w:t>Nel facilitare l’attivazione  dei recettori di tipo A del  GABA</w:t>
      </w:r>
      <w:r w:rsidR="00027745" w:rsidRPr="00E843DB">
        <w:rPr>
          <w:rFonts w:ascii="Times New Roman" w:hAnsi="Times New Roman" w:cs="Times New Roman"/>
          <w:b/>
          <w:sz w:val="24"/>
          <w:szCs w:val="24"/>
          <w:u w:val="single"/>
        </w:rPr>
        <w:t xml:space="preserve"> da parte dello stesso neurotrasmettitore </w:t>
      </w:r>
    </w:p>
    <w:p w:rsidR="009F2DA0" w:rsidRDefault="009F2DA0" w:rsidP="009F2DA0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Nell’inibire il </w:t>
      </w:r>
      <w:proofErr w:type="spellStart"/>
      <w:r>
        <w:rPr>
          <w:rFonts w:ascii="Times New Roman" w:hAnsi="Times New Roman" w:cs="Times New Roman"/>
          <w:sz w:val="24"/>
          <w:szCs w:val="24"/>
        </w:rPr>
        <w:t>reuptake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neuronale del GABA</w:t>
      </w:r>
    </w:p>
    <w:p w:rsidR="009F2DA0" w:rsidRDefault="009F2DA0" w:rsidP="009F2DA0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Nell’inibire  il catabolismo del GABA</w:t>
      </w:r>
    </w:p>
    <w:p w:rsidR="009F2DA0" w:rsidRDefault="009F2DA0" w:rsidP="009F2DA0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745">
        <w:rPr>
          <w:rFonts w:ascii="Times New Roman" w:hAnsi="Times New Roman" w:cs="Times New Roman"/>
          <w:sz w:val="24"/>
          <w:szCs w:val="24"/>
        </w:rPr>
        <w:t>Nell’attivare direttamente il recettore A del GABA</w:t>
      </w:r>
    </w:p>
    <w:p w:rsidR="00027745" w:rsidRDefault="00027745" w:rsidP="009F2DA0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favorire la liberazione del GABA a livello delle sinapsi</w:t>
      </w:r>
    </w:p>
    <w:p w:rsidR="00027745" w:rsidRDefault="00027745" w:rsidP="00027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La somministrazione prolungata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benzodiazepine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può indurre:</w:t>
      </w:r>
    </w:p>
    <w:p w:rsidR="00027745" w:rsidRDefault="00027745" w:rsidP="00027745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Convulsioni</w:t>
      </w:r>
    </w:p>
    <w:p w:rsidR="00027745" w:rsidRDefault="00027745" w:rsidP="00027745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Ipertensione</w:t>
      </w:r>
    </w:p>
    <w:p w:rsidR="00027745" w:rsidRDefault="00027745" w:rsidP="00027745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Disturbi motori</w:t>
      </w:r>
    </w:p>
    <w:p w:rsidR="00027745" w:rsidRPr="00E843DB" w:rsidRDefault="00027745" w:rsidP="00027745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3DB">
        <w:rPr>
          <w:rFonts w:ascii="Times New Roman" w:hAnsi="Times New Roman" w:cs="Times New Roman"/>
          <w:b/>
          <w:sz w:val="24"/>
          <w:szCs w:val="24"/>
          <w:u w:val="single"/>
        </w:rPr>
        <w:t>Tolleranza e dipendenza</w:t>
      </w:r>
    </w:p>
    <w:p w:rsidR="00027745" w:rsidRDefault="00027745" w:rsidP="00027745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 d’ansia</w:t>
      </w:r>
    </w:p>
    <w:p w:rsidR="00027745" w:rsidRDefault="00027745" w:rsidP="00027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8.Le diverse </w:t>
      </w:r>
      <w:proofErr w:type="spellStart"/>
      <w:r>
        <w:rPr>
          <w:rFonts w:ascii="Times New Roman" w:hAnsi="Times New Roman" w:cs="Times New Roman"/>
          <w:sz w:val="24"/>
          <w:szCs w:val="24"/>
        </w:rPr>
        <w:t>benzodiazepine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differenziano a livello di:</w:t>
      </w:r>
    </w:p>
    <w:p w:rsidR="00027745" w:rsidRDefault="00027745" w:rsidP="00027745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Meccanismo d’azione</w:t>
      </w:r>
    </w:p>
    <w:p w:rsidR="00027745" w:rsidRPr="00E843DB" w:rsidRDefault="00027745" w:rsidP="00027745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3DB">
        <w:rPr>
          <w:rFonts w:ascii="Times New Roman" w:hAnsi="Times New Roman" w:cs="Times New Roman"/>
          <w:b/>
          <w:sz w:val="24"/>
          <w:szCs w:val="24"/>
          <w:u w:val="single"/>
        </w:rPr>
        <w:t>Emivita</w:t>
      </w:r>
    </w:p>
    <w:p w:rsidR="00027745" w:rsidRDefault="00027745" w:rsidP="00027745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di somministrazione</w:t>
      </w:r>
    </w:p>
    <w:p w:rsidR="00E33307" w:rsidRDefault="00027745" w:rsidP="00027745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di escrezione</w:t>
      </w:r>
    </w:p>
    <w:p w:rsidR="00E33307" w:rsidRDefault="00E33307" w:rsidP="00027745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Reazioni avverse</w:t>
      </w:r>
    </w:p>
    <w:p w:rsidR="00E33307" w:rsidRDefault="00E33307" w:rsidP="00E333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9.Il </w:t>
      </w:r>
      <w:proofErr w:type="spellStart"/>
      <w:r>
        <w:rPr>
          <w:rFonts w:ascii="Times New Roman" w:hAnsi="Times New Roman" w:cs="Times New Roman"/>
          <w:sz w:val="24"/>
          <w:szCs w:val="24"/>
        </w:rPr>
        <w:t>flumazenil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è:</w:t>
      </w:r>
    </w:p>
    <w:p w:rsidR="00E33307" w:rsidRDefault="00E33307" w:rsidP="00E33307">
      <w:pPr>
        <w:pStyle w:val="Paragrafoelenco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benzodiazepina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utilizzata principalmente come anticonvulsivante</w:t>
      </w:r>
    </w:p>
    <w:p w:rsidR="00E33307" w:rsidRDefault="00E33307" w:rsidP="00E33307">
      <w:pPr>
        <w:pStyle w:val="Paragrafoelenco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antagonista delle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benzodiazepine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emivita lunga</w:t>
      </w:r>
    </w:p>
    <w:p w:rsidR="00E33307" w:rsidRPr="00E843DB" w:rsidRDefault="00E33307" w:rsidP="00E33307">
      <w:pPr>
        <w:pStyle w:val="Paragrafoelenco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3DB">
        <w:rPr>
          <w:rFonts w:ascii="Times New Roman" w:hAnsi="Times New Roman" w:cs="Times New Roman"/>
          <w:b/>
          <w:sz w:val="24"/>
          <w:szCs w:val="24"/>
          <w:u w:val="single"/>
        </w:rPr>
        <w:t xml:space="preserve">Un antagonista delle </w:t>
      </w:r>
      <w:proofErr w:type="spellStart"/>
      <w:r w:rsidRPr="00E843DB">
        <w:rPr>
          <w:rFonts w:ascii="Times New Roman" w:hAnsi="Times New Roman" w:cs="Times New Roman"/>
          <w:b/>
          <w:sz w:val="24"/>
          <w:szCs w:val="24"/>
          <w:u w:val="single"/>
        </w:rPr>
        <w:t>benzodiazepine</w:t>
      </w:r>
      <w:proofErr w:type="spellEnd"/>
      <w:r w:rsidRPr="00E843DB">
        <w:rPr>
          <w:rFonts w:ascii="Times New Roman" w:hAnsi="Times New Roman" w:cs="Times New Roman"/>
          <w:b/>
          <w:sz w:val="24"/>
          <w:szCs w:val="24"/>
          <w:u w:val="single"/>
        </w:rPr>
        <w:t xml:space="preserve"> a emivita breve (1 ora)</w:t>
      </w:r>
    </w:p>
    <w:p w:rsidR="00E33307" w:rsidRDefault="00E33307" w:rsidP="00E33307">
      <w:pPr>
        <w:pStyle w:val="Paragrafoelenco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benzodiazepina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utilizzata generalmente come </w:t>
      </w:r>
      <w:proofErr w:type="spellStart"/>
      <w:r>
        <w:rPr>
          <w:rFonts w:ascii="Times New Roman" w:hAnsi="Times New Roman" w:cs="Times New Roman"/>
          <w:sz w:val="24"/>
          <w:szCs w:val="24"/>
        </w:rPr>
        <w:t>ipnoinducente</w:t>
      </w:r>
      <w:proofErr w:type="spellEnd"/>
    </w:p>
    <w:p w:rsidR="00027745" w:rsidRDefault="00E33307" w:rsidP="00E33307">
      <w:pPr>
        <w:pStyle w:val="Paragrafoelenco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958">
        <w:rPr>
          <w:rFonts w:ascii="Times New Roman" w:hAnsi="Times New Roman" w:cs="Times New Roman"/>
          <w:sz w:val="24"/>
          <w:szCs w:val="24"/>
        </w:rPr>
        <w:t xml:space="preserve">Una </w:t>
      </w:r>
      <w:proofErr w:type="spellStart"/>
      <w:r w:rsidR="00C94958">
        <w:rPr>
          <w:rFonts w:ascii="Times New Roman" w:hAnsi="Times New Roman" w:cs="Times New Roman"/>
          <w:sz w:val="24"/>
          <w:szCs w:val="24"/>
        </w:rPr>
        <w:t>benzodiazepina</w:t>
      </w:r>
      <w:proofErr w:type="spellEnd"/>
      <w:r w:rsidR="00C94958">
        <w:rPr>
          <w:rFonts w:ascii="Times New Roman" w:hAnsi="Times New Roman" w:cs="Times New Roman"/>
          <w:sz w:val="24"/>
          <w:szCs w:val="24"/>
        </w:rPr>
        <w:t xml:space="preserve"> utilizzata generalmente per il controllo degli attacchi di panico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958" w:rsidRDefault="00C94958" w:rsidP="00C949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Nel paziente anziano le </w:t>
      </w:r>
      <w:proofErr w:type="spellStart"/>
      <w:r>
        <w:rPr>
          <w:rFonts w:ascii="Times New Roman" w:hAnsi="Times New Roman" w:cs="Times New Roman"/>
          <w:sz w:val="24"/>
          <w:szCs w:val="24"/>
        </w:rPr>
        <w:t>benzodiazepine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possono determinare:</w:t>
      </w:r>
    </w:p>
    <w:p w:rsidR="00C94958" w:rsidRDefault="00C94958" w:rsidP="00C94958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Ipertensione</w:t>
      </w:r>
    </w:p>
    <w:p w:rsidR="00C94958" w:rsidRDefault="00C94958" w:rsidP="00C94958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Aritmie</w:t>
      </w:r>
    </w:p>
    <w:p w:rsidR="00C94958" w:rsidRPr="00E843DB" w:rsidRDefault="00C94958" w:rsidP="00C94958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3DB">
        <w:rPr>
          <w:rFonts w:ascii="Times New Roman" w:hAnsi="Times New Roman" w:cs="Times New Roman"/>
          <w:b/>
          <w:sz w:val="24"/>
          <w:szCs w:val="24"/>
          <w:u w:val="single"/>
        </w:rPr>
        <w:t>Confusione e amnesia anterograda</w:t>
      </w:r>
    </w:p>
    <w:p w:rsidR="00C94958" w:rsidRDefault="00C94958" w:rsidP="00C94958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Miosi</w:t>
      </w:r>
    </w:p>
    <w:p w:rsidR="00C94958" w:rsidRDefault="00C94958" w:rsidP="00C94958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Xerostomia</w:t>
      </w:r>
    </w:p>
    <w:p w:rsidR="00C94958" w:rsidRDefault="00C94958" w:rsidP="00C949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958" w:rsidRDefault="00C94958" w:rsidP="00C949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958" w:rsidRDefault="00C94958" w:rsidP="00C949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958" w:rsidRDefault="00C94958" w:rsidP="00C949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958" w:rsidRDefault="00C94958" w:rsidP="00C949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958" w:rsidRDefault="00C94958" w:rsidP="00C949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11.Le </w:t>
      </w:r>
      <w:proofErr w:type="spellStart"/>
      <w:r>
        <w:rPr>
          <w:rFonts w:ascii="Times New Roman" w:hAnsi="Times New Roman" w:cs="Times New Roman"/>
          <w:sz w:val="24"/>
          <w:szCs w:val="24"/>
        </w:rPr>
        <w:t>benzodiazepine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possono trovare impiego come:</w:t>
      </w:r>
    </w:p>
    <w:p w:rsidR="00C94958" w:rsidRDefault="00C94958" w:rsidP="00C94958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Miorilassanti</w:t>
      </w:r>
    </w:p>
    <w:p w:rsidR="00C94958" w:rsidRDefault="00C94958" w:rsidP="00C94958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Anticonvulsivanti </w:t>
      </w:r>
    </w:p>
    <w:p w:rsidR="00C94958" w:rsidRDefault="00C94958" w:rsidP="00C94958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Ansiolitici</w:t>
      </w:r>
    </w:p>
    <w:p w:rsidR="00C94958" w:rsidRDefault="00C94958" w:rsidP="00C94958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Ipnoinducenti</w:t>
      </w:r>
      <w:proofErr w:type="spellEnd"/>
    </w:p>
    <w:p w:rsidR="00C94958" w:rsidRPr="00E843DB" w:rsidRDefault="00C94958" w:rsidP="00C94958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3DB">
        <w:rPr>
          <w:rFonts w:ascii="Times New Roman" w:hAnsi="Times New Roman" w:cs="Times New Roman"/>
          <w:b/>
          <w:sz w:val="24"/>
          <w:szCs w:val="24"/>
          <w:u w:val="single"/>
        </w:rPr>
        <w:t xml:space="preserve">Tutti </w:t>
      </w:r>
      <w:r w:rsidR="00363D1C" w:rsidRPr="00E843DB">
        <w:rPr>
          <w:rFonts w:ascii="Times New Roman" w:hAnsi="Times New Roman" w:cs="Times New Roman"/>
          <w:b/>
          <w:sz w:val="24"/>
          <w:szCs w:val="24"/>
          <w:u w:val="single"/>
        </w:rPr>
        <w:t>i precedenti</w:t>
      </w:r>
    </w:p>
    <w:p w:rsidR="00363D1C" w:rsidRDefault="00363D1C" w:rsidP="00363D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Il meccanismo d’azione degli antidepressivi </w:t>
      </w:r>
      <w:proofErr w:type="spellStart"/>
      <w:r>
        <w:rPr>
          <w:rFonts w:ascii="Times New Roman" w:hAnsi="Times New Roman" w:cs="Times New Roman"/>
          <w:sz w:val="24"/>
          <w:szCs w:val="24"/>
        </w:rPr>
        <w:t>triciclici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è dovuto ha:</w:t>
      </w:r>
    </w:p>
    <w:p w:rsidR="00363D1C" w:rsidRDefault="00363D1C" w:rsidP="00363D1C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Stimolazione dei recettori muscarinici</w:t>
      </w:r>
    </w:p>
    <w:p w:rsidR="00363D1C" w:rsidRPr="00E843DB" w:rsidRDefault="00363D1C" w:rsidP="00363D1C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3DB">
        <w:rPr>
          <w:rFonts w:ascii="Times New Roman" w:hAnsi="Times New Roman" w:cs="Times New Roman"/>
          <w:b/>
          <w:sz w:val="24"/>
          <w:szCs w:val="24"/>
          <w:u w:val="single"/>
        </w:rPr>
        <w:t xml:space="preserve">Blocco del </w:t>
      </w:r>
      <w:proofErr w:type="spellStart"/>
      <w:r w:rsidRPr="00E843DB">
        <w:rPr>
          <w:rFonts w:ascii="Times New Roman" w:hAnsi="Times New Roman" w:cs="Times New Roman"/>
          <w:b/>
          <w:sz w:val="24"/>
          <w:szCs w:val="24"/>
          <w:u w:val="single"/>
        </w:rPr>
        <w:t>reuptake</w:t>
      </w:r>
      <w:proofErr w:type="spellEnd"/>
      <w:r w:rsidRPr="00E843DB">
        <w:rPr>
          <w:rFonts w:ascii="Times New Roman" w:hAnsi="Times New Roman" w:cs="Times New Roman"/>
          <w:b/>
          <w:sz w:val="24"/>
          <w:szCs w:val="24"/>
          <w:u w:val="single"/>
        </w:rPr>
        <w:t xml:space="preserve"> di noradrenalina e serotonina</w:t>
      </w:r>
    </w:p>
    <w:p w:rsidR="00363D1C" w:rsidRDefault="00363D1C" w:rsidP="00363D1C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Antagonismo competitivo dei recettori </w:t>
      </w:r>
      <w:proofErr w:type="spellStart"/>
      <w:r>
        <w:rPr>
          <w:rFonts w:ascii="Times New Roman" w:hAnsi="Times New Roman" w:cs="Times New Roman"/>
          <w:sz w:val="24"/>
          <w:szCs w:val="24"/>
        </w:rPr>
        <w:t>alpha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adrenergici</w:t>
      </w:r>
    </w:p>
    <w:p w:rsidR="00363D1C" w:rsidRDefault="00363D1C" w:rsidP="00363D1C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Effetto stabilizzante le membrane neuronali</w:t>
      </w:r>
    </w:p>
    <w:p w:rsidR="00363D1C" w:rsidRDefault="00363D1C" w:rsidP="00363D1C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Blocco della sintesi di dopamina</w:t>
      </w:r>
    </w:p>
    <w:p w:rsidR="00363D1C" w:rsidRDefault="00D05B10" w:rsidP="00363D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363D1C">
        <w:rPr>
          <w:rFonts w:ascii="Times New Roman" w:hAnsi="Times New Roman" w:cs="Times New Roman"/>
          <w:sz w:val="24"/>
          <w:szCs w:val="24"/>
        </w:rPr>
        <w:t>I più comuni effetti collaterali de</w:t>
      </w:r>
      <w:r w:rsidR="00311242">
        <w:rPr>
          <w:rFonts w:ascii="Times New Roman" w:hAnsi="Times New Roman" w:cs="Times New Roman"/>
          <w:sz w:val="24"/>
          <w:szCs w:val="24"/>
        </w:rPr>
        <w:t>g</w:t>
      </w:r>
      <w:r w:rsidR="00363D1C">
        <w:rPr>
          <w:rFonts w:ascii="Times New Roman" w:hAnsi="Times New Roman" w:cs="Times New Roman"/>
          <w:sz w:val="24"/>
          <w:szCs w:val="24"/>
        </w:rPr>
        <w:t xml:space="preserve">li antidepressivi </w:t>
      </w:r>
      <w:proofErr w:type="spellStart"/>
      <w:r w:rsidR="00363D1C">
        <w:rPr>
          <w:rFonts w:ascii="Times New Roman" w:hAnsi="Times New Roman" w:cs="Times New Roman"/>
          <w:sz w:val="24"/>
          <w:szCs w:val="24"/>
        </w:rPr>
        <w:t>triciclici</w:t>
      </w:r>
      <w:proofErr w:type="spellEnd"/>
      <w:r w:rsidR="00363D1C">
        <w:rPr>
          <w:rFonts w:ascii="Times New Roman" w:hAnsi="Times New Roman" w:cs="Times New Roman"/>
          <w:sz w:val="24"/>
          <w:szCs w:val="24"/>
        </w:rPr>
        <w:t xml:space="preserve"> sono di tipo:</w:t>
      </w:r>
    </w:p>
    <w:p w:rsidR="00363D1C" w:rsidRDefault="00311242" w:rsidP="00363D1C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Agonista </w:t>
      </w:r>
      <w:proofErr w:type="spellStart"/>
      <w:r w:rsidR="00363D1C">
        <w:rPr>
          <w:rFonts w:ascii="Times New Roman" w:hAnsi="Times New Roman" w:cs="Times New Roman"/>
          <w:sz w:val="24"/>
          <w:szCs w:val="24"/>
        </w:rPr>
        <w:t>Istaminergico</w:t>
      </w:r>
      <w:proofErr w:type="spellEnd"/>
    </w:p>
    <w:p w:rsidR="00363D1C" w:rsidRDefault="00363D1C" w:rsidP="00363D1C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Agonista colinergico</w:t>
      </w:r>
    </w:p>
    <w:p w:rsidR="00363D1C" w:rsidRPr="00E843DB" w:rsidRDefault="00363D1C" w:rsidP="00363D1C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3DB">
        <w:rPr>
          <w:rFonts w:ascii="Times New Roman" w:hAnsi="Times New Roman" w:cs="Times New Roman"/>
          <w:b/>
          <w:sz w:val="24"/>
          <w:szCs w:val="24"/>
          <w:u w:val="single"/>
        </w:rPr>
        <w:t>Antagonista colinergico</w:t>
      </w:r>
    </w:p>
    <w:p w:rsidR="00363D1C" w:rsidRDefault="00363D1C" w:rsidP="00363D1C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Antidopaminergico</w:t>
      </w:r>
      <w:proofErr w:type="spellEnd"/>
    </w:p>
    <w:p w:rsidR="00363D1C" w:rsidRDefault="00363D1C" w:rsidP="00363D1C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GABA-mimetico</w:t>
      </w:r>
      <w:proofErr w:type="spellEnd"/>
    </w:p>
    <w:p w:rsidR="00311242" w:rsidRDefault="00D05B10" w:rsidP="003112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311242">
        <w:rPr>
          <w:rFonts w:ascii="Times New Roman" w:hAnsi="Times New Roman" w:cs="Times New Roman"/>
          <w:sz w:val="24"/>
          <w:szCs w:val="24"/>
        </w:rPr>
        <w:t xml:space="preserve">In generale i farmaci antidepressivi esercitano un </w:t>
      </w:r>
      <w:r>
        <w:rPr>
          <w:rFonts w:ascii="Times New Roman" w:hAnsi="Times New Roman" w:cs="Times New Roman"/>
          <w:sz w:val="24"/>
          <w:szCs w:val="24"/>
        </w:rPr>
        <w:t xml:space="preserve">buon </w:t>
      </w:r>
      <w:r w:rsidR="00311242">
        <w:rPr>
          <w:rFonts w:ascii="Times New Roman" w:hAnsi="Times New Roman" w:cs="Times New Roman"/>
          <w:sz w:val="24"/>
          <w:szCs w:val="24"/>
        </w:rPr>
        <w:t xml:space="preserve">controllo della patologia dopo: </w:t>
      </w:r>
    </w:p>
    <w:p w:rsidR="00D05B10" w:rsidRDefault="00D05B10" w:rsidP="00D05B10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3-4 giorni </w:t>
      </w:r>
    </w:p>
    <w:p w:rsidR="00D05B10" w:rsidRPr="00E843DB" w:rsidRDefault="00D05B10" w:rsidP="00D05B10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3DB">
        <w:rPr>
          <w:rFonts w:ascii="Times New Roman" w:hAnsi="Times New Roman" w:cs="Times New Roman"/>
          <w:b/>
          <w:sz w:val="24"/>
          <w:szCs w:val="24"/>
          <w:u w:val="single"/>
        </w:rPr>
        <w:t>2-3 settimane</w:t>
      </w:r>
    </w:p>
    <w:p w:rsidR="00D05B10" w:rsidRDefault="00D05B10" w:rsidP="00D05B10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mesi</w:t>
      </w:r>
    </w:p>
    <w:p w:rsidR="00D05B10" w:rsidRDefault="00D05B10" w:rsidP="00D05B10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settimane</w:t>
      </w:r>
    </w:p>
    <w:p w:rsidR="00D05B10" w:rsidRDefault="00D05B10" w:rsidP="00D05B10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anno</w:t>
      </w:r>
    </w:p>
    <w:p w:rsidR="00D05B10" w:rsidRDefault="00D05B10" w:rsidP="00D05B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15.I principali effetti indesiderati degli inibitori selettivi della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ricaptazione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della serotonina sono:</w:t>
      </w:r>
    </w:p>
    <w:p w:rsidR="00D05B10" w:rsidRDefault="00D05B10" w:rsidP="00D05B10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carico del sistema cardiocircolatorio</w:t>
      </w:r>
    </w:p>
    <w:p w:rsidR="00D05B10" w:rsidRDefault="00D05B10" w:rsidP="00D05B10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carico del sistema respiratorio</w:t>
      </w:r>
    </w:p>
    <w:p w:rsidR="00D05B10" w:rsidRDefault="00D05B10" w:rsidP="00D05B10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carico del sistema urinario</w:t>
      </w:r>
    </w:p>
    <w:p w:rsidR="00D05B10" w:rsidRPr="00E843DB" w:rsidRDefault="00D05B10" w:rsidP="00D05B10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3DB">
        <w:rPr>
          <w:rFonts w:ascii="Times New Roman" w:hAnsi="Times New Roman" w:cs="Times New Roman"/>
          <w:b/>
          <w:sz w:val="24"/>
          <w:szCs w:val="24"/>
          <w:u w:val="single"/>
        </w:rPr>
        <w:t>Nausea, anoressia, insonnia, disfunzioni sessuali</w:t>
      </w:r>
    </w:p>
    <w:p w:rsidR="00D05B10" w:rsidRPr="00D05B10" w:rsidRDefault="00D05B10" w:rsidP="00D05B10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carico del sistema colinergico</w:t>
      </w:r>
    </w:p>
    <w:p w:rsidR="00D05B10" w:rsidRPr="00D05B10" w:rsidRDefault="00D05B10" w:rsidP="00D05B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5B10" w:rsidRPr="00D05B10" w:rsidSect="00AC6A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3DD6"/>
    <w:multiLevelType w:val="hybridMultilevel"/>
    <w:tmpl w:val="DD5C98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131EB"/>
    <w:multiLevelType w:val="hybridMultilevel"/>
    <w:tmpl w:val="90908F6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E5A9E"/>
    <w:multiLevelType w:val="hybridMultilevel"/>
    <w:tmpl w:val="595456A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E6DCE"/>
    <w:multiLevelType w:val="hybridMultilevel"/>
    <w:tmpl w:val="8522EE2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04EAE"/>
    <w:multiLevelType w:val="hybridMultilevel"/>
    <w:tmpl w:val="4226066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54DCE"/>
    <w:multiLevelType w:val="hybridMultilevel"/>
    <w:tmpl w:val="3AE6F5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5518B"/>
    <w:multiLevelType w:val="hybridMultilevel"/>
    <w:tmpl w:val="34AC061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73620"/>
    <w:multiLevelType w:val="hybridMultilevel"/>
    <w:tmpl w:val="40A0973A"/>
    <w:lvl w:ilvl="0" w:tplc="04100019">
      <w:start w:val="1"/>
      <w:numFmt w:val="lowerLetter"/>
      <w:lvlText w:val="%1.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>
    <w:nsid w:val="48743C32"/>
    <w:multiLevelType w:val="hybridMultilevel"/>
    <w:tmpl w:val="2196D52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E13D4"/>
    <w:multiLevelType w:val="hybridMultilevel"/>
    <w:tmpl w:val="BD5C14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0454F"/>
    <w:multiLevelType w:val="hybridMultilevel"/>
    <w:tmpl w:val="79DC5E7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2728C"/>
    <w:multiLevelType w:val="hybridMultilevel"/>
    <w:tmpl w:val="4B52D9F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64D07"/>
    <w:multiLevelType w:val="hybridMultilevel"/>
    <w:tmpl w:val="8CAC3D2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A4CFE"/>
    <w:multiLevelType w:val="hybridMultilevel"/>
    <w:tmpl w:val="EDA6C2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152D1"/>
    <w:multiLevelType w:val="hybridMultilevel"/>
    <w:tmpl w:val="AC420104"/>
    <w:lvl w:ilvl="0" w:tplc="04100019">
      <w:start w:val="1"/>
      <w:numFmt w:val="lowerLetter"/>
      <w:lvlText w:val="%1.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5">
    <w:nsid w:val="657870CA"/>
    <w:multiLevelType w:val="hybridMultilevel"/>
    <w:tmpl w:val="65725F3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C6354"/>
    <w:multiLevelType w:val="hybridMultilevel"/>
    <w:tmpl w:val="D1A2CA16"/>
    <w:lvl w:ilvl="0" w:tplc="04100019">
      <w:start w:val="1"/>
      <w:numFmt w:val="lowerLetter"/>
      <w:lvlText w:val="%1."/>
      <w:lvlJc w:val="left"/>
      <w:pPr>
        <w:ind w:left="1503" w:hanging="360"/>
      </w:pPr>
    </w:lvl>
    <w:lvl w:ilvl="1" w:tplc="04100019" w:tentative="1">
      <w:start w:val="1"/>
      <w:numFmt w:val="lowerLetter"/>
      <w:lvlText w:val="%2."/>
      <w:lvlJc w:val="left"/>
      <w:pPr>
        <w:ind w:left="2223" w:hanging="360"/>
      </w:pPr>
    </w:lvl>
    <w:lvl w:ilvl="2" w:tplc="0410001B" w:tentative="1">
      <w:start w:val="1"/>
      <w:numFmt w:val="lowerRoman"/>
      <w:lvlText w:val="%3."/>
      <w:lvlJc w:val="right"/>
      <w:pPr>
        <w:ind w:left="2943" w:hanging="180"/>
      </w:pPr>
    </w:lvl>
    <w:lvl w:ilvl="3" w:tplc="0410000F" w:tentative="1">
      <w:start w:val="1"/>
      <w:numFmt w:val="decimal"/>
      <w:lvlText w:val="%4."/>
      <w:lvlJc w:val="left"/>
      <w:pPr>
        <w:ind w:left="3663" w:hanging="360"/>
      </w:pPr>
    </w:lvl>
    <w:lvl w:ilvl="4" w:tplc="04100019" w:tentative="1">
      <w:start w:val="1"/>
      <w:numFmt w:val="lowerLetter"/>
      <w:lvlText w:val="%5."/>
      <w:lvlJc w:val="left"/>
      <w:pPr>
        <w:ind w:left="4383" w:hanging="360"/>
      </w:pPr>
    </w:lvl>
    <w:lvl w:ilvl="5" w:tplc="0410001B" w:tentative="1">
      <w:start w:val="1"/>
      <w:numFmt w:val="lowerRoman"/>
      <w:lvlText w:val="%6."/>
      <w:lvlJc w:val="right"/>
      <w:pPr>
        <w:ind w:left="5103" w:hanging="180"/>
      </w:pPr>
    </w:lvl>
    <w:lvl w:ilvl="6" w:tplc="0410000F" w:tentative="1">
      <w:start w:val="1"/>
      <w:numFmt w:val="decimal"/>
      <w:lvlText w:val="%7."/>
      <w:lvlJc w:val="left"/>
      <w:pPr>
        <w:ind w:left="5823" w:hanging="360"/>
      </w:pPr>
    </w:lvl>
    <w:lvl w:ilvl="7" w:tplc="04100019" w:tentative="1">
      <w:start w:val="1"/>
      <w:numFmt w:val="lowerLetter"/>
      <w:lvlText w:val="%8."/>
      <w:lvlJc w:val="left"/>
      <w:pPr>
        <w:ind w:left="6543" w:hanging="360"/>
      </w:pPr>
    </w:lvl>
    <w:lvl w:ilvl="8" w:tplc="0410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7">
    <w:nsid w:val="772C27FF"/>
    <w:multiLevelType w:val="hybridMultilevel"/>
    <w:tmpl w:val="5046E734"/>
    <w:lvl w:ilvl="0" w:tplc="04100019">
      <w:start w:val="1"/>
      <w:numFmt w:val="lowerLetter"/>
      <w:lvlText w:val="%1.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8">
    <w:nsid w:val="7E415C0C"/>
    <w:multiLevelType w:val="hybridMultilevel"/>
    <w:tmpl w:val="E262717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6"/>
  </w:num>
  <w:num w:numId="5">
    <w:abstractNumId w:val="14"/>
  </w:num>
  <w:num w:numId="6">
    <w:abstractNumId w:val="16"/>
  </w:num>
  <w:num w:numId="7">
    <w:abstractNumId w:val="1"/>
  </w:num>
  <w:num w:numId="8">
    <w:abstractNumId w:val="9"/>
  </w:num>
  <w:num w:numId="9">
    <w:abstractNumId w:val="4"/>
  </w:num>
  <w:num w:numId="10">
    <w:abstractNumId w:val="13"/>
  </w:num>
  <w:num w:numId="11">
    <w:abstractNumId w:val="8"/>
  </w:num>
  <w:num w:numId="12">
    <w:abstractNumId w:val="10"/>
  </w:num>
  <w:num w:numId="13">
    <w:abstractNumId w:val="7"/>
  </w:num>
  <w:num w:numId="14">
    <w:abstractNumId w:val="5"/>
  </w:num>
  <w:num w:numId="15">
    <w:abstractNumId w:val="0"/>
  </w:num>
  <w:num w:numId="16">
    <w:abstractNumId w:val="15"/>
  </w:num>
  <w:num w:numId="17">
    <w:abstractNumId w:val="3"/>
  </w:num>
  <w:num w:numId="18">
    <w:abstractNumId w:val="11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revisionView w:inkAnnotations="0"/>
  <w:defaultTabStop w:val="708"/>
  <w:hyphenationZone w:val="283"/>
  <w:characterSpacingControl w:val="doNotCompress"/>
  <w:compat/>
  <w:rsids>
    <w:rsidRoot w:val="00281CAE"/>
    <w:rsid w:val="00027745"/>
    <w:rsid w:val="00281CAE"/>
    <w:rsid w:val="00311242"/>
    <w:rsid w:val="00363D1C"/>
    <w:rsid w:val="00682856"/>
    <w:rsid w:val="006F5817"/>
    <w:rsid w:val="009F2DA0"/>
    <w:rsid w:val="00AC6AE6"/>
    <w:rsid w:val="00C94958"/>
    <w:rsid w:val="00D05B10"/>
    <w:rsid w:val="00E33307"/>
    <w:rsid w:val="00E843DB"/>
    <w:rsid w:val="00F7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6A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1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2022-01-23T21:21:00Z</dcterms:created>
  <dcterms:modified xsi:type="dcterms:W3CDTF">2022-01-23T21:27:00Z</dcterms:modified>
</cp:coreProperties>
</file>