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EE" w:rsidRDefault="00B93AEE" w:rsidP="00B93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sz w:val="28"/>
          <w:szCs w:val="24"/>
          <w:lang w:eastAsia="it-IT"/>
        </w:rPr>
        <w:t>SYLLABUS LOGICA/INFORMATICA</w:t>
      </w:r>
    </w:p>
    <w:p w:rsidR="00B93AEE" w:rsidRDefault="00B93AEE" w:rsidP="00B93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</w:p>
    <w:p w:rsidR="00B93AEE" w:rsidRDefault="00B93AEE" w:rsidP="00B93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</w:p>
    <w:p w:rsidR="00B93AEE" w:rsidRDefault="00B93AEE" w:rsidP="00B93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</w:p>
    <w:p w:rsidR="00B93AEE" w:rsidRDefault="00B93AEE" w:rsidP="00B93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</w:p>
    <w:p w:rsidR="00B93AEE" w:rsidRPr="00B93AEE" w:rsidRDefault="00B93AEE" w:rsidP="00B93A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  <w:bookmarkStart w:id="0" w:name="_GoBack"/>
      <w:bookmarkEnd w:id="0"/>
    </w:p>
    <w:p w:rsidR="00B93AEE" w:rsidRPr="00B93AEE" w:rsidRDefault="00B93AEE" w:rsidP="00B93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B93AEE">
        <w:rPr>
          <w:rFonts w:ascii="Arial" w:eastAsia="Times New Roman" w:hAnsi="Arial" w:cs="Arial"/>
          <w:sz w:val="24"/>
          <w:szCs w:val="28"/>
          <w:lang w:eastAsia="it-IT"/>
        </w:rPr>
        <w:t>Stabilire se una proposizione è vera o falsa, attraverso le nozioni di vero o falso e il concetto di proposizione.</w:t>
      </w:r>
    </w:p>
    <w:p w:rsidR="00B93AEE" w:rsidRPr="00B93AEE" w:rsidRDefault="00B93AEE" w:rsidP="00B93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B93AEE">
        <w:rPr>
          <w:rFonts w:ascii="Arial" w:eastAsia="Times New Roman" w:hAnsi="Arial" w:cs="Arial"/>
          <w:sz w:val="24"/>
          <w:szCs w:val="28"/>
          <w:lang w:eastAsia="it-IT"/>
        </w:rPr>
        <w:t>Riconoscere la negazione di un enunciato, negare un’affermazione data.</w:t>
      </w:r>
    </w:p>
    <w:p w:rsidR="00B93AEE" w:rsidRPr="00B93AEE" w:rsidRDefault="00B93AEE" w:rsidP="00B93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B93AEE">
        <w:rPr>
          <w:rFonts w:ascii="Arial" w:eastAsia="Times New Roman" w:hAnsi="Arial" w:cs="Arial"/>
          <w:sz w:val="24"/>
          <w:szCs w:val="28"/>
          <w:lang w:eastAsia="it-IT"/>
        </w:rPr>
        <w:t>Interpretare le locuzioni “condizione necessaria”, “condizione sufficiente” e “condizione necessaria e sufficiente”; riferimento ai connettivi di congiunzione, disgiunzione e negazione.</w:t>
      </w:r>
    </w:p>
    <w:p w:rsidR="00B93AEE" w:rsidRPr="00B93AEE" w:rsidRDefault="00B93AEE" w:rsidP="00B93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B93AEE">
        <w:rPr>
          <w:rFonts w:ascii="Arial" w:eastAsia="Times New Roman" w:hAnsi="Arial" w:cs="Arial"/>
          <w:sz w:val="24"/>
          <w:szCs w:val="28"/>
          <w:lang w:eastAsia="it-IT"/>
        </w:rPr>
        <w:t>Utilizzo negli enunziati dei termini: “per ogni”, “nessuno”, “alcuni”, “almeno uno”: riferimenti ai quantificatori.</w:t>
      </w:r>
    </w:p>
    <w:p w:rsidR="00D12134" w:rsidRPr="00B93AEE" w:rsidRDefault="00D12134" w:rsidP="00B93AEE"/>
    <w:sectPr w:rsidR="00D12134" w:rsidRPr="00B93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FE7"/>
    <w:multiLevelType w:val="multilevel"/>
    <w:tmpl w:val="443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E"/>
    <w:rsid w:val="00B93AEE"/>
    <w:rsid w:val="00D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 Carena</dc:creator>
  <cp:lastModifiedBy>Pinuccia Carena</cp:lastModifiedBy>
  <cp:revision>1</cp:revision>
  <dcterms:created xsi:type="dcterms:W3CDTF">2017-05-15T14:55:00Z</dcterms:created>
  <dcterms:modified xsi:type="dcterms:W3CDTF">2017-05-15T14:57:00Z</dcterms:modified>
</cp:coreProperties>
</file>