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F1" w:rsidRPr="008F57E6" w:rsidRDefault="00326340">
      <w:pPr>
        <w:rPr>
          <w:rFonts w:ascii="Arial" w:hAnsi="Arial" w:cs="Arial"/>
          <w:sz w:val="24"/>
          <w:szCs w:val="24"/>
        </w:rPr>
      </w:pPr>
      <w:r w:rsidRPr="008F57E6">
        <w:rPr>
          <w:rFonts w:ascii="Arial" w:hAnsi="Arial" w:cs="Arial"/>
          <w:sz w:val="24"/>
          <w:szCs w:val="24"/>
        </w:rPr>
        <w:t>PROGRAMMA DETTAGLIATO</w:t>
      </w:r>
    </w:p>
    <w:p w:rsidR="00326340" w:rsidRPr="008F57E6" w:rsidRDefault="00326340">
      <w:pPr>
        <w:rPr>
          <w:rFonts w:ascii="Arial" w:hAnsi="Arial" w:cs="Arial"/>
          <w:sz w:val="24"/>
          <w:szCs w:val="24"/>
        </w:rPr>
      </w:pPr>
    </w:p>
    <w:p w:rsidR="00326340" w:rsidRPr="008F57E6" w:rsidRDefault="00326340" w:rsidP="0032634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57E6">
        <w:rPr>
          <w:rFonts w:ascii="Arial" w:hAnsi="Arial" w:cs="Arial"/>
          <w:b/>
          <w:sz w:val="24"/>
          <w:szCs w:val="24"/>
        </w:rPr>
        <w:t>Pedagogia, diritto e fragilità</w:t>
      </w:r>
    </w:p>
    <w:p w:rsidR="00326340" w:rsidRPr="008F57E6" w:rsidRDefault="00326340" w:rsidP="0032634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57E6">
        <w:rPr>
          <w:rFonts w:ascii="Arial" w:hAnsi="Arial" w:cs="Arial"/>
          <w:b/>
          <w:sz w:val="24"/>
          <w:szCs w:val="24"/>
        </w:rPr>
        <w:t>Lavoro sociale e dimensione educativa</w:t>
      </w:r>
    </w:p>
    <w:p w:rsidR="00326340" w:rsidRPr="008F57E6" w:rsidRDefault="00326340" w:rsidP="00326340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57E6">
        <w:rPr>
          <w:rFonts w:ascii="Arial" w:hAnsi="Arial" w:cs="Arial"/>
          <w:b/>
          <w:sz w:val="24"/>
          <w:szCs w:val="24"/>
        </w:rPr>
        <w:t>Comunità, reti sociali e interventi educativi</w:t>
      </w:r>
    </w:p>
    <w:p w:rsidR="00326340" w:rsidRPr="008F57E6" w:rsidRDefault="00326340">
      <w:pPr>
        <w:rPr>
          <w:rFonts w:ascii="Arial" w:hAnsi="Arial" w:cs="Arial"/>
          <w:sz w:val="24"/>
          <w:szCs w:val="24"/>
        </w:rPr>
      </w:pPr>
    </w:p>
    <w:p w:rsidR="00326340" w:rsidRPr="008F57E6" w:rsidRDefault="00326340">
      <w:pPr>
        <w:rPr>
          <w:rFonts w:ascii="Arial" w:hAnsi="Arial" w:cs="Arial"/>
          <w:sz w:val="24"/>
          <w:szCs w:val="24"/>
        </w:rPr>
      </w:pPr>
    </w:p>
    <w:p w:rsidR="001C4903" w:rsidRPr="008F57E6" w:rsidRDefault="001C4903" w:rsidP="001C49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F57E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Introduzione al corso</w:t>
      </w:r>
    </w:p>
    <w:p w:rsidR="001C4903" w:rsidRPr="008F57E6" w:rsidRDefault="001C4903" w:rsidP="001C4903">
      <w:pPr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  <w:proofErr w:type="spellStart"/>
      <w:r w:rsidRPr="008F57E6">
        <w:rPr>
          <w:rFonts w:ascii="Arial" w:hAnsi="Arial" w:cs="Arial"/>
          <w:sz w:val="24"/>
          <w:szCs w:val="24"/>
        </w:rPr>
        <w:t>Nosari</w:t>
      </w:r>
      <w:proofErr w:type="spellEnd"/>
      <w:r w:rsidRPr="008F57E6">
        <w:rPr>
          <w:rFonts w:ascii="Arial" w:hAnsi="Arial" w:cs="Arial"/>
          <w:sz w:val="24"/>
          <w:szCs w:val="24"/>
        </w:rPr>
        <w:t xml:space="preserve"> S., </w:t>
      </w:r>
      <w:r w:rsidRPr="008F57E6">
        <w:rPr>
          <w:rFonts w:ascii="Arial" w:hAnsi="Arial" w:cs="Arial"/>
          <w:i/>
          <w:sz w:val="24"/>
          <w:szCs w:val="24"/>
        </w:rPr>
        <w:t>Capire l’educazione. Lessico, contesti, scenari</w:t>
      </w:r>
      <w:r w:rsidRPr="008F57E6">
        <w:rPr>
          <w:rFonts w:ascii="Arial" w:hAnsi="Arial" w:cs="Arial"/>
          <w:sz w:val="24"/>
          <w:szCs w:val="24"/>
        </w:rPr>
        <w:t>, Milano, Mondadori, 2013 le seguenti voci:</w:t>
      </w:r>
    </w:p>
    <w:bookmarkEnd w:id="0"/>
    <w:bookmarkEnd w:id="1"/>
    <w:p w:rsidR="001C4903" w:rsidRPr="008F57E6" w:rsidRDefault="001C4903" w:rsidP="001C4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7E6">
        <w:rPr>
          <w:rFonts w:ascii="Arial" w:hAnsi="Arial" w:cs="Arial"/>
          <w:sz w:val="24"/>
          <w:szCs w:val="24"/>
        </w:rPr>
        <w:t>Cambiamento</w:t>
      </w:r>
    </w:p>
    <w:p w:rsidR="001C4903" w:rsidRPr="008F57E6" w:rsidRDefault="001C4903" w:rsidP="001C4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7E6">
        <w:rPr>
          <w:rFonts w:ascii="Arial" w:hAnsi="Arial" w:cs="Arial"/>
          <w:sz w:val="24"/>
          <w:szCs w:val="24"/>
        </w:rPr>
        <w:t>Processo educativo</w:t>
      </w:r>
    </w:p>
    <w:p w:rsidR="001C4903" w:rsidRPr="008F57E6" w:rsidRDefault="001C4903" w:rsidP="001C4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7E6">
        <w:rPr>
          <w:rFonts w:ascii="Arial" w:hAnsi="Arial" w:cs="Arial"/>
          <w:sz w:val="24"/>
          <w:szCs w:val="24"/>
        </w:rPr>
        <w:t>Fine/Obiettivo</w:t>
      </w:r>
    </w:p>
    <w:p w:rsidR="001C4903" w:rsidRPr="008F57E6" w:rsidRDefault="001C4903" w:rsidP="001C4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7E6">
        <w:rPr>
          <w:rFonts w:ascii="Arial" w:hAnsi="Arial" w:cs="Arial"/>
          <w:sz w:val="24"/>
          <w:szCs w:val="24"/>
        </w:rPr>
        <w:t>Educazione</w:t>
      </w:r>
    </w:p>
    <w:p w:rsidR="001C4903" w:rsidRPr="008F57E6" w:rsidRDefault="001C4903" w:rsidP="001C4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7E6">
        <w:rPr>
          <w:rFonts w:ascii="Arial" w:hAnsi="Arial" w:cs="Arial"/>
          <w:sz w:val="24"/>
          <w:szCs w:val="24"/>
        </w:rPr>
        <w:t>Animazione</w:t>
      </w:r>
    </w:p>
    <w:p w:rsidR="001C4903" w:rsidRPr="008F57E6" w:rsidRDefault="001C4903" w:rsidP="001C4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7E6">
        <w:rPr>
          <w:rFonts w:ascii="Arial" w:hAnsi="Arial" w:cs="Arial"/>
          <w:sz w:val="24"/>
          <w:szCs w:val="24"/>
        </w:rPr>
        <w:t>Sentimento/Cura</w:t>
      </w:r>
    </w:p>
    <w:p w:rsidR="001C4903" w:rsidRPr="008F57E6" w:rsidRDefault="001C4903" w:rsidP="001C4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7E6">
        <w:rPr>
          <w:rFonts w:ascii="Arial" w:hAnsi="Arial" w:cs="Arial"/>
          <w:sz w:val="24"/>
          <w:szCs w:val="24"/>
        </w:rPr>
        <w:t>Relazione educativa</w:t>
      </w:r>
    </w:p>
    <w:p w:rsidR="001C4903" w:rsidRPr="008F57E6" w:rsidRDefault="001C4903" w:rsidP="001C4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7E6">
        <w:rPr>
          <w:rFonts w:ascii="Arial" w:hAnsi="Arial" w:cs="Arial"/>
          <w:sz w:val="24"/>
          <w:szCs w:val="24"/>
        </w:rPr>
        <w:t>Progettualità/Progetto</w:t>
      </w:r>
    </w:p>
    <w:p w:rsidR="001C4903" w:rsidRPr="008F57E6" w:rsidRDefault="001C4903" w:rsidP="001C49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7E6">
        <w:rPr>
          <w:rFonts w:ascii="Arial" w:hAnsi="Arial" w:cs="Arial"/>
          <w:sz w:val="24"/>
          <w:szCs w:val="24"/>
        </w:rPr>
        <w:t>Metodologia educativa</w:t>
      </w:r>
    </w:p>
    <w:p w:rsidR="00326340" w:rsidRPr="008F57E6" w:rsidRDefault="007C72F1" w:rsidP="007C72F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F57E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DIRITTO</w:t>
      </w:r>
    </w:p>
    <w:p w:rsidR="007C72F1" w:rsidRPr="008F57E6" w:rsidRDefault="007C72F1" w:rsidP="007C72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57E6">
        <w:rPr>
          <w:rFonts w:ascii="Arial" w:hAnsi="Arial" w:cs="Arial"/>
          <w:sz w:val="24"/>
          <w:szCs w:val="24"/>
        </w:rPr>
        <w:t>Convenzione ONU (file PDF nella cartella)</w:t>
      </w:r>
    </w:p>
    <w:p w:rsidR="001C4903" w:rsidRPr="008F57E6" w:rsidRDefault="001C4903" w:rsidP="001C49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F57E6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COMUNITÀ, RETI SOCIALI E INTERVENTI EDUCATIVI</w:t>
      </w:r>
    </w:p>
    <w:p w:rsidR="001C4903" w:rsidRPr="008F57E6" w:rsidRDefault="001C4903" w:rsidP="001C4903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F57E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Un inquadramento</w:t>
      </w:r>
    </w:p>
    <w:p w:rsidR="001C4903" w:rsidRPr="008F57E6" w:rsidRDefault="001C4903" w:rsidP="001C4903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1C4903" w:rsidRPr="008F57E6" w:rsidRDefault="001C4903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Donati, P. </w:t>
      </w:r>
      <w:proofErr w:type="spell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Folgheraiter</w:t>
      </w:r>
      <w:proofErr w:type="spell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, F. (1993).</w:t>
      </w:r>
      <w:r w:rsidRPr="008F57E6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8F57E6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Community </w:t>
      </w:r>
      <w:proofErr w:type="gramStart"/>
      <w:r w:rsidRPr="008F57E6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care :</w:t>
      </w:r>
      <w:proofErr w:type="gramEnd"/>
      <w:r w:rsidRPr="008F57E6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teoria e pratica del lavoro sociale di </w:t>
      </w:r>
      <w:proofErr w:type="spellStart"/>
      <w:r w:rsidRPr="008F57E6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rete.</w:t>
      </w: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Trento</w:t>
      </w:r>
      <w:proofErr w:type="spell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Centro studi </w:t>
      </w:r>
      <w:proofErr w:type="spell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Erickson</w:t>
      </w:r>
      <w:proofErr w:type="spell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1C4903" w:rsidRPr="008F57E6" w:rsidRDefault="001C4903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proofErr w:type="gram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Capp</w:t>
      </w:r>
      <w:proofErr w:type="spell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.:</w:t>
      </w:r>
      <w:proofErr w:type="gram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1C4903" w:rsidRDefault="001C4903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Capitolo secondo. </w:t>
      </w:r>
      <w:r w:rsidRPr="008F57E6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Recenti tendenze della community care: problemi e prospettive</w:t>
      </w:r>
    </w:p>
    <w:p w:rsidR="008F57E6" w:rsidRPr="008F57E6" w:rsidRDefault="008F57E6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</w:p>
    <w:p w:rsidR="001C4903" w:rsidRDefault="001C4903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Capitolo terzo. Aspetti metodologici del lavoro sociale di rete</w:t>
      </w:r>
    </w:p>
    <w:p w:rsidR="008F57E6" w:rsidRPr="008F57E6" w:rsidRDefault="008F57E6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</w:p>
    <w:p w:rsidR="001C4903" w:rsidRPr="008F57E6" w:rsidRDefault="001C4903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Introduzione alla seconda parte</w:t>
      </w: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pp. 221-234</w:t>
      </w:r>
    </w:p>
    <w:p w:rsidR="0012300A" w:rsidRPr="008F57E6" w:rsidRDefault="0012300A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2300A" w:rsidRPr="008F57E6" w:rsidRDefault="0012300A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Curto</w:t>
      </w:r>
      <w:proofErr w:type="spell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N., </w:t>
      </w:r>
      <w:r w:rsidRPr="008F57E6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Persone fragili e servizi a bassa soglia</w:t>
      </w: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Roma, </w:t>
      </w:r>
      <w:proofErr w:type="spell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Aracne</w:t>
      </w:r>
      <w:proofErr w:type="spell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, 2011</w:t>
      </w:r>
    </w:p>
    <w:p w:rsidR="008F57E6" w:rsidRDefault="008F57E6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2300A" w:rsidRPr="008F57E6" w:rsidRDefault="0012300A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Capitolo 3</w:t>
      </w:r>
    </w:p>
    <w:p w:rsidR="0012300A" w:rsidRDefault="0012300A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Il lavoro di rete</w:t>
      </w:r>
    </w:p>
    <w:p w:rsidR="008F57E6" w:rsidRDefault="008F57E6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</w:p>
    <w:p w:rsidR="008F57E6" w:rsidRDefault="008F57E6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</w:p>
    <w:p w:rsidR="008F57E6" w:rsidRPr="008F57E6" w:rsidRDefault="008F57E6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</w:p>
    <w:p w:rsidR="00703A9C" w:rsidRPr="008F57E6" w:rsidRDefault="00703A9C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C4903" w:rsidRPr="008F57E6" w:rsidRDefault="001C4903" w:rsidP="001C4903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F57E6"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 xml:space="preserve">Storie di utenti e familiari esperti </w:t>
      </w:r>
    </w:p>
    <w:p w:rsidR="001C4903" w:rsidRPr="008F57E6" w:rsidRDefault="001C4903" w:rsidP="001C4903">
      <w:pPr>
        <w:pStyle w:val="NormaleWeb"/>
        <w:shd w:val="clear" w:color="auto" w:fill="FFFFFF"/>
        <w:spacing w:before="0" w:beforeAutospacing="0" w:after="0" w:afterAutospacing="0" w:line="253" w:lineRule="atLeast"/>
        <w:ind w:left="720"/>
        <w:rPr>
          <w:rFonts w:ascii="Arial" w:hAnsi="Arial" w:cs="Arial"/>
          <w:color w:val="222222"/>
        </w:rPr>
      </w:pPr>
      <w:proofErr w:type="spellStart"/>
      <w:r w:rsidRPr="008F57E6">
        <w:rPr>
          <w:rFonts w:ascii="Arial" w:hAnsi="Arial" w:cs="Arial"/>
          <w:color w:val="222222"/>
        </w:rPr>
        <w:t>Folgheraiter</w:t>
      </w:r>
      <w:proofErr w:type="spellEnd"/>
      <w:r w:rsidRPr="008F57E6">
        <w:rPr>
          <w:rFonts w:ascii="Arial" w:hAnsi="Arial" w:cs="Arial"/>
          <w:color w:val="222222"/>
        </w:rPr>
        <w:t>, F. Cappelletti, P. (2011).</w:t>
      </w:r>
      <w:r w:rsidRPr="008F57E6">
        <w:rPr>
          <w:rStyle w:val="apple-converted-space"/>
          <w:rFonts w:ascii="Arial" w:hAnsi="Arial" w:cs="Arial"/>
          <w:color w:val="222222"/>
        </w:rPr>
        <w:t> </w:t>
      </w:r>
      <w:r w:rsidRPr="008F57E6">
        <w:rPr>
          <w:rFonts w:ascii="Arial" w:hAnsi="Arial" w:cs="Arial"/>
          <w:i/>
          <w:iCs/>
          <w:color w:val="222222"/>
        </w:rPr>
        <w:t xml:space="preserve">Natural </w:t>
      </w:r>
      <w:proofErr w:type="spellStart"/>
      <w:proofErr w:type="gramStart"/>
      <w:r w:rsidRPr="008F57E6">
        <w:rPr>
          <w:rFonts w:ascii="Arial" w:hAnsi="Arial" w:cs="Arial"/>
          <w:i/>
          <w:iCs/>
          <w:color w:val="222222"/>
        </w:rPr>
        <w:t>helpers</w:t>
      </w:r>
      <w:proofErr w:type="spellEnd"/>
      <w:r w:rsidRPr="008F57E6">
        <w:rPr>
          <w:rFonts w:ascii="Arial" w:hAnsi="Arial" w:cs="Arial"/>
          <w:i/>
          <w:iCs/>
          <w:color w:val="222222"/>
        </w:rPr>
        <w:t xml:space="preserve"> :</w:t>
      </w:r>
      <w:proofErr w:type="gramEnd"/>
      <w:r w:rsidRPr="008F57E6">
        <w:rPr>
          <w:rFonts w:ascii="Arial" w:hAnsi="Arial" w:cs="Arial"/>
          <w:i/>
          <w:iCs/>
          <w:color w:val="222222"/>
        </w:rPr>
        <w:t xml:space="preserve"> storie di utenti e familiari </w:t>
      </w:r>
      <w:proofErr w:type="spellStart"/>
      <w:r w:rsidRPr="008F57E6">
        <w:rPr>
          <w:rFonts w:ascii="Arial" w:hAnsi="Arial" w:cs="Arial"/>
          <w:i/>
          <w:iCs/>
          <w:color w:val="222222"/>
        </w:rPr>
        <w:t>esperti.</w:t>
      </w:r>
      <w:r w:rsidRPr="008F57E6">
        <w:rPr>
          <w:rFonts w:ascii="Arial" w:hAnsi="Arial" w:cs="Arial"/>
          <w:color w:val="222222"/>
        </w:rPr>
        <w:t>Trento</w:t>
      </w:r>
      <w:proofErr w:type="spellEnd"/>
      <w:r w:rsidRPr="008F57E6">
        <w:rPr>
          <w:rFonts w:ascii="Arial" w:hAnsi="Arial" w:cs="Arial"/>
          <w:color w:val="222222"/>
        </w:rPr>
        <w:t xml:space="preserve"> </w:t>
      </w:r>
      <w:proofErr w:type="spellStart"/>
      <w:r w:rsidRPr="008F57E6">
        <w:rPr>
          <w:rFonts w:ascii="Arial" w:hAnsi="Arial" w:cs="Arial"/>
          <w:color w:val="222222"/>
        </w:rPr>
        <w:t>Erickson</w:t>
      </w:r>
      <w:proofErr w:type="spellEnd"/>
      <w:r w:rsidRPr="008F57E6">
        <w:rPr>
          <w:rFonts w:ascii="Arial" w:hAnsi="Arial" w:cs="Arial"/>
          <w:color w:val="222222"/>
        </w:rPr>
        <w:t>.</w:t>
      </w:r>
    </w:p>
    <w:p w:rsidR="001C4903" w:rsidRDefault="001C4903" w:rsidP="001C4903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r w:rsidRPr="008F57E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Microaree</w:t>
      </w:r>
      <w:proofErr w:type="spellEnd"/>
      <w:r w:rsidRPr="008F57E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</w:p>
    <w:p w:rsidR="008F57E6" w:rsidRPr="008F57E6" w:rsidRDefault="008F57E6" w:rsidP="008F57E6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1C4903" w:rsidRPr="008F57E6" w:rsidRDefault="001C4903" w:rsidP="001C4903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F57E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Reti sociali 2.0</w:t>
      </w:r>
    </w:p>
    <w:p w:rsidR="001C4903" w:rsidRPr="008F57E6" w:rsidRDefault="001C4903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eastAsiaTheme="minorHAnsi" w:hAnsi="Arial" w:cs="Arial"/>
          <w:color w:val="222222"/>
          <w:sz w:val="24"/>
          <w:szCs w:val="24"/>
          <w:shd w:val="clear" w:color="auto" w:fill="FFFFFF"/>
          <w:lang w:eastAsia="en-US"/>
        </w:rPr>
        <w:t xml:space="preserve">Presentazione </w:t>
      </w:r>
      <w:proofErr w:type="spellStart"/>
      <w:r w:rsidRPr="008F57E6">
        <w:rPr>
          <w:rFonts w:ascii="Arial" w:eastAsiaTheme="minorHAnsi" w:hAnsi="Arial" w:cs="Arial"/>
          <w:color w:val="222222"/>
          <w:sz w:val="24"/>
          <w:szCs w:val="24"/>
          <w:shd w:val="clear" w:color="auto" w:fill="FFFFFF"/>
          <w:lang w:eastAsia="en-US"/>
        </w:rPr>
        <w:t>ppt</w:t>
      </w:r>
      <w:proofErr w:type="spellEnd"/>
    </w:p>
    <w:p w:rsidR="001C4903" w:rsidRPr="008F57E6" w:rsidRDefault="001C4903" w:rsidP="001C4903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C4903" w:rsidRPr="008F57E6" w:rsidRDefault="001C4903" w:rsidP="001C4903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F57E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Co-</w:t>
      </w:r>
      <w:proofErr w:type="spellStart"/>
      <w:r w:rsidRPr="008F57E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housing</w:t>
      </w:r>
      <w:proofErr w:type="spellEnd"/>
      <w:r w:rsidRPr="008F57E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</w:p>
    <w:p w:rsidR="008F57E6" w:rsidRDefault="008F57E6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6924C9" w:rsidRPr="008F57E6" w:rsidRDefault="006924C9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bookmarkStart w:id="2" w:name="_GoBack"/>
      <w:bookmarkEnd w:id="2"/>
      <w:r w:rsidRPr="008F57E6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CHIUSO VS. APERTO: DALLA CHIUSURA DEI MANICOMI ALLA COMUNITA’</w:t>
      </w:r>
    </w:p>
    <w:p w:rsidR="006924C9" w:rsidRPr="008F57E6" w:rsidRDefault="006924C9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924C9" w:rsidRPr="008F57E6" w:rsidRDefault="006924C9" w:rsidP="006924C9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I manicomi e la loro chiusura</w:t>
      </w: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sym w:font="Wingdings" w:char="F0E0"/>
      </w: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 giardini di Abele (</w:t>
      </w:r>
      <w:proofErr w:type="gram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http://www.deistituzionalizzazione-trieste.it/videogallery/VideoSourceITA.html )</w:t>
      </w:r>
      <w:proofErr w:type="gram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/C’era una volta la città dei matti</w:t>
      </w:r>
    </w:p>
    <w:p w:rsidR="006924C9" w:rsidRPr="008F57E6" w:rsidRDefault="006924C9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Franco </w:t>
      </w:r>
      <w:proofErr w:type="spell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Basaglia</w:t>
      </w:r>
      <w:proofErr w:type="spell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LA DISTRUZIONE DELL’OSPEDALE PSICHIATRICO COME LUOGO DI ISTITUZIONALIZZAZIONE (Mortificazione e libertà dello “spazio chiuso”, considerazioni sul sistema “open door”) </w:t>
      </w:r>
      <w:hyperlink r:id="rId5" w:history="1">
        <w:r w:rsidRPr="008F57E6">
          <w:rPr>
            <w:rStyle w:val="Collegamentoipertestuale"/>
            <w:rFonts w:ascii="Arial" w:hAnsi="Arial" w:cs="Arial"/>
            <w:sz w:val="24"/>
            <w:szCs w:val="24"/>
            <w:shd w:val="clear" w:color="auto" w:fill="FFFFFF"/>
          </w:rPr>
          <w:t>http://www.triestesalutementale.it/letteratura/testi/35distr.htm</w:t>
        </w:r>
      </w:hyperlink>
    </w:p>
    <w:p w:rsidR="006924C9" w:rsidRPr="008F57E6" w:rsidRDefault="006924C9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924C9" w:rsidRPr="008F57E6" w:rsidRDefault="006924C9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Legge 13 maggio 1978, n. 180 </w:t>
      </w:r>
    </w:p>
    <w:p w:rsidR="006924C9" w:rsidRPr="008F57E6" w:rsidRDefault="006924C9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" Accertamenti e trattamenti sanitari volontari e obbligatori " </w:t>
      </w:r>
    </w:p>
    <w:p w:rsidR="006924C9" w:rsidRPr="008F57E6" w:rsidRDefault="006924C9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gram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pubblicata</w:t>
      </w:r>
      <w:proofErr w:type="gram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nella Gazzetta Ufficiale 16 maggio 1978, n. 133.</w:t>
      </w:r>
    </w:p>
    <w:p w:rsidR="006924C9" w:rsidRPr="008F57E6" w:rsidRDefault="008F57E6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hyperlink r:id="rId6" w:history="1">
        <w:r w:rsidR="006924C9" w:rsidRPr="008F57E6">
          <w:rPr>
            <w:rStyle w:val="Collegamentoipertestuale"/>
            <w:rFonts w:ascii="Arial" w:hAnsi="Arial" w:cs="Arial"/>
            <w:sz w:val="24"/>
            <w:szCs w:val="24"/>
            <w:shd w:val="clear" w:color="auto" w:fill="FFFFFF"/>
          </w:rPr>
          <w:t>http://www.salute.gov.it/imgs/C_17_normativa_888_allegato.pdf</w:t>
        </w:r>
      </w:hyperlink>
    </w:p>
    <w:p w:rsidR="006924C9" w:rsidRPr="008F57E6" w:rsidRDefault="006924C9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924C9" w:rsidRPr="008F57E6" w:rsidRDefault="006924C9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Dell'Acqua, </w:t>
      </w:r>
      <w:proofErr w:type="gram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G. ,</w:t>
      </w:r>
      <w:proofErr w:type="gram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Rovatti</w:t>
      </w:r>
      <w:proofErr w:type="spell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P. , </w:t>
      </w:r>
      <w:proofErr w:type="spell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Scabia</w:t>
      </w:r>
      <w:proofErr w:type="spell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G. , </w:t>
      </w:r>
      <w:proofErr w:type="spell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Mezzina</w:t>
      </w:r>
      <w:proofErr w:type="spell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R. , </w:t>
      </w:r>
      <w:proofErr w:type="spellStart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Basaglia</w:t>
      </w:r>
      <w:proofErr w:type="spellEnd"/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, F. Rotelli, F. (2007).</w:t>
      </w:r>
      <w:r w:rsidRPr="008F57E6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8F57E6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Non ho l'arma che uccide il leone</w:t>
      </w:r>
      <w:r w:rsidRPr="008F57E6">
        <w:rPr>
          <w:rStyle w:val="apple-converted-space"/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 </w:t>
      </w: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Viterbo Stampa alternativa, Nuovi equilibri.</w:t>
      </w:r>
    </w:p>
    <w:p w:rsidR="006924C9" w:rsidRPr="008F57E6" w:rsidRDefault="006924C9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924C9" w:rsidRPr="008F57E6" w:rsidRDefault="006924C9" w:rsidP="00F270D5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OPG </w:t>
      </w: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Materiali contenuti nel sito </w:t>
      </w:r>
      <w:hyperlink r:id="rId7" w:history="1">
        <w:r w:rsidRPr="008F57E6">
          <w:rPr>
            <w:rFonts w:ascii="Arial" w:hAnsi="Arial" w:cs="Arial"/>
            <w:color w:val="222222"/>
            <w:sz w:val="24"/>
            <w:szCs w:val="24"/>
            <w:shd w:val="clear" w:color="auto" w:fill="FFFFFF"/>
          </w:rPr>
          <w:t>www.stopopg.it</w:t>
        </w:r>
      </w:hyperlink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</w:p>
    <w:p w:rsidR="006924C9" w:rsidRPr="008F57E6" w:rsidRDefault="006924C9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OPG</w:t>
      </w:r>
    </w:p>
    <w:p w:rsidR="006924C9" w:rsidRDefault="006924C9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8F57E6">
        <w:rPr>
          <w:rFonts w:ascii="Arial" w:hAnsi="Arial" w:cs="Arial"/>
          <w:color w:val="222222"/>
          <w:sz w:val="24"/>
          <w:szCs w:val="24"/>
          <w:shd w:val="clear" w:color="auto" w:fill="FFFFFF"/>
        </w:rPr>
        <w:t>L’internamento</w:t>
      </w:r>
    </w:p>
    <w:p w:rsidR="008F57E6" w:rsidRPr="008F57E6" w:rsidRDefault="008F57E6" w:rsidP="006924C9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924C9" w:rsidRPr="008F57E6" w:rsidRDefault="006924C9" w:rsidP="006924C9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F57E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carcere: il teatro Grazia </w:t>
      </w:r>
      <w:proofErr w:type="spellStart"/>
      <w:r w:rsidRPr="008F57E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Isoardi</w:t>
      </w:r>
      <w:proofErr w:type="spellEnd"/>
    </w:p>
    <w:p w:rsidR="006924C9" w:rsidRPr="008F57E6" w:rsidRDefault="006924C9" w:rsidP="006924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6924C9" w:rsidRPr="008F57E6" w:rsidRDefault="006924C9" w:rsidP="007C72F1">
      <w:pPr>
        <w:shd w:val="clear" w:color="auto" w:fill="FFFFFF"/>
        <w:spacing w:after="0" w:line="240" w:lineRule="auto"/>
        <w:ind w:left="360"/>
        <w:rPr>
          <w:rFonts w:ascii="Arial" w:eastAsiaTheme="minorHAnsi" w:hAnsi="Arial" w:cs="Arial"/>
          <w:color w:val="222222"/>
          <w:sz w:val="24"/>
          <w:szCs w:val="24"/>
          <w:shd w:val="clear" w:color="auto" w:fill="FFFFFF"/>
          <w:lang w:eastAsia="en-US"/>
        </w:rPr>
      </w:pPr>
    </w:p>
    <w:sectPr w:rsidR="006924C9" w:rsidRPr="008F57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82642"/>
    <w:multiLevelType w:val="hybridMultilevel"/>
    <w:tmpl w:val="C9EA985C"/>
    <w:lvl w:ilvl="0" w:tplc="FF88BE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05291"/>
    <w:multiLevelType w:val="hybridMultilevel"/>
    <w:tmpl w:val="5C3CD60A"/>
    <w:lvl w:ilvl="0" w:tplc="77AA2B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87974"/>
    <w:multiLevelType w:val="hybridMultilevel"/>
    <w:tmpl w:val="66C873F4"/>
    <w:lvl w:ilvl="0" w:tplc="B7A60DC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06A7E"/>
    <w:multiLevelType w:val="hybridMultilevel"/>
    <w:tmpl w:val="D8F0F0DE"/>
    <w:lvl w:ilvl="0" w:tplc="37C2909A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hint="default"/>
        <w:b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40"/>
    <w:rsid w:val="0012300A"/>
    <w:rsid w:val="001C29F7"/>
    <w:rsid w:val="001C4903"/>
    <w:rsid w:val="00326340"/>
    <w:rsid w:val="006924C9"/>
    <w:rsid w:val="00703A9C"/>
    <w:rsid w:val="007C72F1"/>
    <w:rsid w:val="008F57E6"/>
    <w:rsid w:val="0096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C5656-48B4-4AD7-8DC0-C8CF96B7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4903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Carpredefinitoparagrafo"/>
    <w:rsid w:val="001C4903"/>
  </w:style>
  <w:style w:type="paragraph" w:styleId="NormaleWeb">
    <w:name w:val="Normal (Web)"/>
    <w:basedOn w:val="Normale"/>
    <w:uiPriority w:val="99"/>
    <w:unhideWhenUsed/>
    <w:rsid w:val="001C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92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opop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ute.gov.it/imgs/C_17_normativa_888_allegato.pdf" TargetMode="External"/><Relationship Id="rId5" Type="http://schemas.openxmlformats.org/officeDocument/2006/relationships/hyperlink" Target="http://www.triestesalutementale.it/letteratura/testi/35dist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Torino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Bruschi</dc:creator>
  <cp:keywords/>
  <dc:description/>
  <cp:lastModifiedBy>Barbara Bruschi</cp:lastModifiedBy>
  <cp:revision>5</cp:revision>
  <dcterms:created xsi:type="dcterms:W3CDTF">2014-01-22T09:45:00Z</dcterms:created>
  <dcterms:modified xsi:type="dcterms:W3CDTF">2014-02-25T14:46:00Z</dcterms:modified>
</cp:coreProperties>
</file>