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4679" w:type="pct"/>
        <w:tblLayout w:type="fixed"/>
        <w:tblLook w:val="04A0" w:firstRow="1" w:lastRow="0" w:firstColumn="1" w:lastColumn="0" w:noHBand="0" w:noVBand="1"/>
      </w:tblPr>
      <w:tblGrid>
        <w:gridCol w:w="655"/>
        <w:gridCol w:w="658"/>
        <w:gridCol w:w="6587"/>
        <w:gridCol w:w="3477"/>
      </w:tblGrid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b/>
                <w:sz w:val="24"/>
                <w:szCs w:val="24"/>
                <w:lang w:val="it-IT"/>
              </w:rPr>
              <w:t>N. Ore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b/>
                <w:sz w:val="24"/>
                <w:szCs w:val="24"/>
                <w:lang w:val="it-IT"/>
              </w:rPr>
              <w:t>Data incontro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b/>
                <w:sz w:val="24"/>
                <w:szCs w:val="24"/>
                <w:lang w:val="it-IT"/>
              </w:rPr>
              <w:t>Argomento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b/>
                <w:sz w:val="24"/>
                <w:szCs w:val="24"/>
                <w:lang w:val="it-IT"/>
              </w:rPr>
              <w:t>Materiale</w:t>
            </w:r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3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27/2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Introduzione al corso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Educazione ed educare: concetti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multiprospettici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it-IT"/>
              </w:rPr>
              <w:t xml:space="preserve"> I Parte</w:t>
            </w:r>
          </w:p>
        </w:tc>
        <w:tc>
          <w:tcPr>
            <w:tcW w:w="1528" w:type="pct"/>
          </w:tcPr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bookmarkStart w:id="0" w:name="OLE_LINK1"/>
            <w:bookmarkStart w:id="1" w:name="OLE_LINK2"/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 xml:space="preserve">Nosari S., </w:t>
            </w:r>
            <w:r w:rsidRPr="00D419CA">
              <w:rPr>
                <w:rFonts w:ascii="Arial Narrow" w:hAnsi="Arial Narrow"/>
                <w:i/>
                <w:sz w:val="24"/>
                <w:szCs w:val="24"/>
                <w:lang w:val="it-IT"/>
              </w:rPr>
              <w:t>Capire l’educazione. Lessico, contesti, scenari</w:t>
            </w: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, Milano, Mondadori, 2013 le seguenti voci:</w:t>
            </w:r>
          </w:p>
          <w:bookmarkEnd w:id="0"/>
          <w:bookmarkEnd w:id="1"/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Cambiamento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Processo educativo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Fine/Obiettivo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Educazione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Animazione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Sentimento/Cura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Relazione educativa</w:t>
            </w:r>
          </w:p>
          <w:p w:rsidR="00D419CA" w:rsidRPr="00D419CA" w:rsidRDefault="00D419CA" w:rsidP="00D419C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Progettualità/Progetto</w:t>
            </w:r>
          </w:p>
          <w:p w:rsidR="00D419CA" w:rsidRPr="008F57E6" w:rsidRDefault="00D419CA" w:rsidP="00D419CA">
            <w:pPr>
              <w:rPr>
                <w:sz w:val="24"/>
                <w:szCs w:val="24"/>
              </w:rPr>
            </w:pPr>
            <w:r w:rsidRPr="00D419CA">
              <w:rPr>
                <w:rFonts w:ascii="Arial Narrow" w:hAnsi="Arial Narrow"/>
                <w:sz w:val="24"/>
                <w:szCs w:val="24"/>
                <w:lang w:val="it-IT"/>
              </w:rPr>
              <w:t>Metodologia educativa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6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28/2</w:t>
            </w:r>
          </w:p>
        </w:tc>
        <w:tc>
          <w:tcPr>
            <w:tcW w:w="2895" w:type="pct"/>
          </w:tcPr>
          <w:p w:rsidR="00D419CA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14D14">
              <w:rPr>
                <w:rFonts w:ascii="Arial Narrow" w:hAnsi="Arial Narrow"/>
                <w:sz w:val="24"/>
                <w:szCs w:val="24"/>
              </w:rPr>
              <w:t xml:space="preserve">Educazione ed educare: concetti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multiprospettici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II Parte</w:t>
            </w:r>
          </w:p>
          <w:p w:rsidR="00D419CA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</w:p>
          <w:p w:rsidR="00D419CA" w:rsidRPr="00114D14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I manicomi e la loro chiusura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  I Parte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1528" w:type="pct"/>
          </w:tcPr>
          <w:p w:rsidR="00D419CA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I giardini di Abele 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http://www.deistituzionalizzazione-trieste.it/videogallery/VideoSourceITA.html 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Franco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Basaglia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, LA DISTRUZIONE DELL’OSPEDALE PSICHIATRICO COME LUOGO DI ISTITUZIONALIZZAZIONE (Mortificazione e libertà dello “spazio chiuso”, considerazioni sul sistema “open </w:t>
            </w: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 xml:space="preserve">door”) </w:t>
            </w:r>
            <w:hyperlink r:id="rId4" w:history="1">
              <w:r w:rsidRPr="00114D14">
                <w:rPr>
                  <w:rStyle w:val="Collegamentoipertestuale"/>
                  <w:rFonts w:ascii="Arial Narrow" w:hAnsi="Arial Narrow"/>
                  <w:sz w:val="24"/>
                  <w:szCs w:val="24"/>
                  <w:lang w:val="it-IT"/>
                </w:rPr>
                <w:t>http://www.triestesalutementale.it/letteratura/testi/35distr.htm</w:t>
              </w:r>
            </w:hyperlink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Legge 13 maggio 1978, n. 180 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" Accertamenti e trattamenti sanitari volontari e obbligatori " 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gram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pubblicata</w:t>
            </w:r>
            <w:proofErr w:type="gram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nella Gazzetta Ufficiale 16 maggio 1978, n. 133.</w:t>
            </w:r>
          </w:p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hyperlink r:id="rId5" w:history="1">
              <w:r w:rsidR="00D419CA" w:rsidRPr="00114D14">
                <w:rPr>
                  <w:rStyle w:val="Collegamentoipertestuale"/>
                  <w:rFonts w:ascii="Arial Narrow" w:hAnsi="Arial Narrow"/>
                  <w:sz w:val="24"/>
                  <w:szCs w:val="24"/>
                  <w:lang w:val="it-IT"/>
                </w:rPr>
                <w:t>http://www.salute.gov.it/imgs/C_17_normativa_888_allegato.pdf</w:t>
              </w:r>
            </w:hyperlink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 G. Dell'Acqua, (Da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Italianieuropei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nr. 2/2009) </w:t>
            </w:r>
            <w:hyperlink r:id="rId6" w:tgtFrame="_blank" w:history="1">
              <w:r w:rsidRPr="00114D14">
                <w:rPr>
                  <w:rStyle w:val="Collegamentoipertestuale"/>
                  <w:rFonts w:ascii="Arial Narrow" w:hAnsi="Arial Narrow"/>
                  <w:sz w:val="24"/>
                  <w:szCs w:val="24"/>
                  <w:lang w:val="it-IT"/>
                </w:rPr>
                <w:t>I luoghi della cura: buone e cattive pratiche</w:t>
              </w:r>
            </w:hyperlink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 (.doc)</w:t>
            </w:r>
          </w:p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hyperlink r:id="rId7" w:history="1">
              <w:r w:rsidR="00D419CA" w:rsidRPr="00114D14">
                <w:rPr>
                  <w:rStyle w:val="Collegamentoipertestuale"/>
                  <w:rFonts w:ascii="Arial Narrow" w:hAnsi="Arial Narrow"/>
                  <w:sz w:val="24"/>
                  <w:szCs w:val="24"/>
                  <w:lang w:val="it-IT"/>
                </w:rPr>
                <w:t>http://www.deistituzionalizzazione-trieste.it/letteratura/Letteratura/I%20luoghi%20della%20cura%20buone%20e%20cattive%20pratiche.doc</w:t>
              </w:r>
            </w:hyperlink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Dell'Acqua, </w:t>
            </w:r>
            <w:proofErr w:type="gram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G. ,</w:t>
            </w:r>
            <w:proofErr w:type="gram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&amp;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Rovatti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, P. ,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Scabia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, G. ,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Mezzina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, R. ,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Basaglia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, F. Rotelli, F. (2007). </w:t>
            </w:r>
            <w:r w:rsidRPr="00114D14">
              <w:rPr>
                <w:rFonts w:ascii="Arial Narrow" w:hAnsi="Arial Narrow"/>
                <w:i/>
                <w:iCs/>
                <w:sz w:val="24"/>
                <w:szCs w:val="24"/>
                <w:lang w:val="it-IT"/>
              </w:rPr>
              <w:t>Non ho l'arma che uccide il leone </w:t>
            </w: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Viterbo Stampa alternativa, Nuovi equilibri.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INTERVISTA A PEPPE DELL’ACQUA: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 xml:space="preserve">LA LEGGE BASAGLIA 30 ANNI DOPO Roberto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Camarlingi</w:t>
            </w:r>
            <w:proofErr w:type="spellEnd"/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http://www.psychiatryonline.it/sites/default/files/Libro180-Articolo3.pdf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06100" w:rsidTr="00D419CA">
        <w:trPr>
          <w:trHeight w:val="1023"/>
        </w:trPr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9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6/3</w:t>
            </w:r>
          </w:p>
        </w:tc>
        <w:tc>
          <w:tcPr>
            <w:tcW w:w="2895" w:type="pct"/>
          </w:tcPr>
          <w:p w:rsidR="00D419CA" w:rsidRPr="00114D14" w:rsidRDefault="00D419CA" w:rsidP="0039524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I manicomi e la loro chiusura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  II Parte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1528" w:type="pct"/>
          </w:tcPr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12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7/3</w:t>
            </w:r>
          </w:p>
        </w:tc>
        <w:tc>
          <w:tcPr>
            <w:tcW w:w="2895" w:type="pct"/>
          </w:tcPr>
          <w:p w:rsidR="00D419CA" w:rsidRPr="004464B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gram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comunità</w:t>
            </w:r>
            <w:proofErr w:type="gram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, reti sociali e interventi educativi un inquadramento</w:t>
            </w:r>
          </w:p>
        </w:tc>
        <w:tc>
          <w:tcPr>
            <w:tcW w:w="1528" w:type="pct"/>
          </w:tcPr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</w:pPr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 xml:space="preserve">Donati, P. </w:t>
            </w:r>
            <w:proofErr w:type="spellStart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Folgheraiter</w:t>
            </w:r>
            <w:proofErr w:type="spellEnd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, F. (1993).</w:t>
            </w:r>
            <w:r w:rsidRPr="00114D14">
              <w:rPr>
                <w:rStyle w:val="apple-converted-space"/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114D14">
              <w:rPr>
                <w:rFonts w:ascii="Arial Narrow" w:hAnsi="Arial Narrow"/>
                <w:i/>
                <w:iCs/>
                <w:color w:val="222222"/>
                <w:sz w:val="24"/>
                <w:szCs w:val="24"/>
                <w:shd w:val="clear" w:color="auto" w:fill="FFFFFF"/>
                <w:lang w:val="it-IT"/>
              </w:rPr>
              <w:t xml:space="preserve">Community </w:t>
            </w:r>
            <w:proofErr w:type="gramStart"/>
            <w:r w:rsidRPr="00114D14">
              <w:rPr>
                <w:rFonts w:ascii="Arial Narrow" w:hAnsi="Arial Narrow"/>
                <w:i/>
                <w:iCs/>
                <w:color w:val="222222"/>
                <w:sz w:val="24"/>
                <w:szCs w:val="24"/>
                <w:shd w:val="clear" w:color="auto" w:fill="FFFFFF"/>
                <w:lang w:val="it-IT"/>
              </w:rPr>
              <w:t>care :</w:t>
            </w:r>
            <w:proofErr w:type="gramEnd"/>
            <w:r w:rsidRPr="00114D14">
              <w:rPr>
                <w:rFonts w:ascii="Arial Narrow" w:hAnsi="Arial Narrow"/>
                <w:i/>
                <w:iCs/>
                <w:color w:val="222222"/>
                <w:sz w:val="24"/>
                <w:szCs w:val="24"/>
                <w:shd w:val="clear" w:color="auto" w:fill="FFFFFF"/>
                <w:lang w:val="it-IT"/>
              </w:rPr>
              <w:t xml:space="preserve"> teoria e pratica del lavoro sociale di </w:t>
            </w:r>
            <w:proofErr w:type="spellStart"/>
            <w:r w:rsidRPr="00114D14">
              <w:rPr>
                <w:rFonts w:ascii="Arial Narrow" w:hAnsi="Arial Narrow"/>
                <w:i/>
                <w:iCs/>
                <w:color w:val="222222"/>
                <w:sz w:val="24"/>
                <w:szCs w:val="24"/>
                <w:shd w:val="clear" w:color="auto" w:fill="FFFFFF"/>
                <w:lang w:val="it-IT"/>
              </w:rPr>
              <w:t>rete.</w:t>
            </w:r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Trento</w:t>
            </w:r>
            <w:proofErr w:type="spellEnd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 xml:space="preserve"> Centro studi </w:t>
            </w:r>
            <w:proofErr w:type="spellStart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Erickson</w:t>
            </w:r>
            <w:proofErr w:type="spellEnd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.</w:t>
            </w:r>
          </w:p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</w:pPr>
            <w:proofErr w:type="spellStart"/>
            <w:proofErr w:type="gramStart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Capp</w:t>
            </w:r>
            <w:proofErr w:type="spellEnd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.:</w:t>
            </w:r>
            <w:proofErr w:type="gramEnd"/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</w:p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</w:pPr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Capitolo secondo. Recenti tendenze della community care: problemi e prospettive</w:t>
            </w:r>
          </w:p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</w:pPr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Capitolo terzo. Aspetti metodologici del lavoro sociale di rete</w:t>
            </w:r>
          </w:p>
          <w:p w:rsidR="00D419CA" w:rsidRPr="00114D14" w:rsidRDefault="00D419CA" w:rsidP="004464B4">
            <w:pPr>
              <w:shd w:val="clear" w:color="auto" w:fill="FFFFFF"/>
              <w:ind w:left="360"/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</w:pPr>
            <w:r w:rsidRPr="00114D14">
              <w:rPr>
                <w:rFonts w:ascii="Arial Narrow" w:hAnsi="Arial Narrow"/>
                <w:color w:val="222222"/>
                <w:sz w:val="24"/>
                <w:szCs w:val="24"/>
                <w:shd w:val="clear" w:color="auto" w:fill="FFFFFF"/>
                <w:lang w:val="it-IT"/>
              </w:rPr>
              <w:t>Introduzione alla seconda parte pp. 221-234</w:t>
            </w:r>
          </w:p>
          <w:p w:rsidR="00D419CA" w:rsidRPr="004464B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13/3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Reti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sociali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2.0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Slides</w:t>
            </w:r>
          </w:p>
        </w:tc>
      </w:tr>
      <w:tr w:rsidR="00D419CA" w:rsidRPr="00B12F73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14/3</w:t>
            </w:r>
          </w:p>
        </w:tc>
        <w:tc>
          <w:tcPr>
            <w:tcW w:w="2895" w:type="pct"/>
          </w:tcPr>
          <w:p w:rsidR="00D419CA" w:rsidRPr="00114D14" w:rsidRDefault="00D419CA" w:rsidP="004464B4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7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OPG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20/3</w:t>
            </w:r>
          </w:p>
        </w:tc>
        <w:tc>
          <w:tcPr>
            <w:tcW w:w="2895" w:type="pct"/>
          </w:tcPr>
          <w:p w:rsidR="00D419CA" w:rsidRPr="00114D14" w:rsidRDefault="00D419CA" w:rsidP="004464B4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77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Il carcere: il teatro Grazia Isoardi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12F73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24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21/3</w:t>
            </w:r>
          </w:p>
        </w:tc>
        <w:tc>
          <w:tcPr>
            <w:tcW w:w="2895" w:type="pct"/>
          </w:tcPr>
          <w:p w:rsidR="00D419CA" w:rsidRPr="00114D14" w:rsidRDefault="00D419CA" w:rsidP="00193387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Convenzione Onu per i diritti delle persone con disabilità</w:t>
            </w: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28" w:type="pct"/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val="it-IT"/>
              </w:rPr>
              <w:t>Pubblicata online</w:t>
            </w:r>
          </w:p>
        </w:tc>
      </w:tr>
      <w:tr w:rsidR="00D419CA" w:rsidRPr="0030427A" w:rsidTr="00D419CA">
        <w:tc>
          <w:tcPr>
            <w:tcW w:w="288" w:type="pct"/>
            <w:tcBorders>
              <w:bottom w:val="single" w:sz="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27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27/3</w:t>
            </w:r>
          </w:p>
        </w:tc>
        <w:tc>
          <w:tcPr>
            <w:tcW w:w="2895" w:type="pct"/>
            <w:tcBorders>
              <w:bottom w:val="single" w:sz="4" w:space="0" w:color="auto"/>
            </w:tcBorders>
          </w:tcPr>
          <w:p w:rsidR="00D419CA" w:rsidRDefault="00D419CA" w:rsidP="00193387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Co-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housing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(chiedere Monica di Esserci) /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Enjoy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the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difference</w:t>
            </w:r>
            <w:proofErr w:type="spellEnd"/>
          </w:p>
          <w:p w:rsidR="00D419CA" w:rsidRPr="0030427A" w:rsidRDefault="00D419CA" w:rsidP="00193387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30427A">
              <w:rPr>
                <w:rFonts w:ascii="Arial Narrow" w:hAnsi="Arial Narrow"/>
                <w:sz w:val="24"/>
                <w:szCs w:val="24"/>
                <w:lang w:val="it-IT"/>
              </w:rPr>
              <w:t xml:space="preserve">(Convegno </w:t>
            </w:r>
            <w:proofErr w:type="spellStart"/>
            <w:r w:rsidRPr="0030427A">
              <w:rPr>
                <w:rFonts w:ascii="Arial Narrow" w:hAnsi="Arial Narrow"/>
                <w:sz w:val="24"/>
                <w:szCs w:val="24"/>
                <w:lang w:val="it-IT"/>
              </w:rPr>
              <w:t>Guglielminetti</w:t>
            </w:r>
            <w:proofErr w:type="spellEnd"/>
            <w:r w:rsidRPr="0030427A">
              <w:rPr>
                <w:rFonts w:ascii="Arial Narrow" w:hAnsi="Arial Narrow"/>
                <w:sz w:val="24"/>
                <w:szCs w:val="24"/>
                <w:lang w:val="it-IT"/>
              </w:rPr>
              <w:t>)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D419CA" w:rsidRPr="0030427A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Slide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su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piattaforma</w:t>
            </w:r>
            <w:proofErr w:type="spellEnd"/>
          </w:p>
        </w:tc>
      </w:tr>
      <w:tr w:rsidR="00D419CA" w:rsidRPr="00114D14" w:rsidTr="00D419CA">
        <w:tc>
          <w:tcPr>
            <w:tcW w:w="288" w:type="pct"/>
            <w:tcBorders>
              <w:bottom w:val="thinThickSmallGap" w:sz="2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 xml:space="preserve">30 fine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edu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prof</w:t>
            </w:r>
          </w:p>
        </w:tc>
        <w:tc>
          <w:tcPr>
            <w:tcW w:w="289" w:type="pct"/>
            <w:tcBorders>
              <w:bottom w:val="thinThickSmallGap" w:sz="2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28/3</w:t>
            </w:r>
          </w:p>
        </w:tc>
        <w:tc>
          <w:tcPr>
            <w:tcW w:w="2895" w:type="pct"/>
            <w:tcBorders>
              <w:bottom w:val="thinThickSmallGap" w:sz="24" w:space="0" w:color="auto"/>
            </w:tcBorders>
          </w:tcPr>
          <w:p w:rsidR="00D419CA" w:rsidRPr="00114D14" w:rsidRDefault="00D419CA" w:rsidP="0030427A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Senza fissa dimora dai dormitori al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housing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 xml:space="preserve"> first (</w:t>
            </w:r>
            <w:r>
              <w:rPr>
                <w:rFonts w:ascii="Arial Narrow" w:hAnsi="Arial Narrow"/>
                <w:sz w:val="24"/>
                <w:szCs w:val="24"/>
                <w:lang w:val="it-IT"/>
              </w:rPr>
              <w:t>P</w:t>
            </w: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orcellana)</w:t>
            </w:r>
          </w:p>
        </w:tc>
        <w:tc>
          <w:tcPr>
            <w:tcW w:w="1528" w:type="pct"/>
            <w:tcBorders>
              <w:bottom w:val="thinThickSmallGap" w:sz="24" w:space="0" w:color="auto"/>
            </w:tcBorders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B06100">
              <w:rPr>
                <w:rStyle w:val="apple-converted-space"/>
                <w:rFonts w:ascii="Verdana" w:hAnsi="Verdana"/>
                <w:color w:val="222222"/>
                <w:sz w:val="20"/>
                <w:szCs w:val="20"/>
                <w:shd w:val="clear" w:color="auto" w:fill="FFFFFF"/>
                <w:lang w:val="it-IT"/>
              </w:rPr>
              <w:t> </w:t>
            </w:r>
            <w:r w:rsidRPr="00B06100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  <w:lang w:val="it-IT"/>
              </w:rPr>
              <w:t>Porcellana, V. (2011).</w:t>
            </w:r>
            <w:r w:rsidRPr="00B06100">
              <w:rPr>
                <w:rStyle w:val="apple-converted-space"/>
                <w:rFonts w:ascii="Verdana" w:hAnsi="Verdana"/>
                <w:color w:val="222222"/>
                <w:sz w:val="20"/>
                <w:szCs w:val="20"/>
                <w:shd w:val="clear" w:color="auto" w:fill="FFFFFF"/>
                <w:lang w:val="it-IT"/>
              </w:rPr>
              <w:t> </w:t>
            </w:r>
            <w:r w:rsidRPr="00B06100">
              <w:rPr>
                <w:rFonts w:ascii="Verdana" w:hAnsi="Verdana"/>
                <w:i/>
                <w:iCs/>
                <w:color w:val="222222"/>
                <w:sz w:val="20"/>
                <w:szCs w:val="20"/>
                <w:shd w:val="clear" w:color="auto" w:fill="FFFFFF"/>
                <w:lang w:val="it-IT"/>
              </w:rPr>
              <w:t>Sei mai stato in dormitorio</w:t>
            </w:r>
            <w:proofErr w:type="gramStart"/>
            <w:r w:rsidRPr="00B06100">
              <w:rPr>
                <w:rFonts w:ascii="Verdana" w:hAnsi="Verdana"/>
                <w:i/>
                <w:iCs/>
                <w:color w:val="222222"/>
                <w:sz w:val="20"/>
                <w:szCs w:val="20"/>
                <w:shd w:val="clear" w:color="auto" w:fill="FFFFFF"/>
                <w:lang w:val="it-IT"/>
              </w:rPr>
              <w:t>? :</w:t>
            </w:r>
            <w:proofErr w:type="gramEnd"/>
            <w:r w:rsidRPr="00B06100">
              <w:rPr>
                <w:rFonts w:ascii="Verdana" w:hAnsi="Verdana"/>
                <w:i/>
                <w:iCs/>
                <w:color w:val="222222"/>
                <w:sz w:val="20"/>
                <w:szCs w:val="20"/>
                <w:shd w:val="clear" w:color="auto" w:fill="FFFFFF"/>
                <w:lang w:val="it-IT"/>
              </w:rPr>
              <w:t xml:space="preserve"> analisi antropologica degli spazi d'accoglienza notturna a Torino.</w:t>
            </w:r>
            <w:r w:rsidRPr="00B06100">
              <w:rPr>
                <w:rStyle w:val="apple-converted-space"/>
                <w:rFonts w:ascii="Verdana" w:hAnsi="Verdana"/>
                <w:i/>
                <w:iCs/>
                <w:color w:val="222222"/>
                <w:sz w:val="20"/>
                <w:szCs w:val="20"/>
                <w:shd w:val="clear" w:color="auto" w:fill="FFFFFF"/>
                <w:lang w:val="it-IT"/>
              </w:rPr>
              <w:t> </w:t>
            </w:r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Roma </w:t>
            </w:r>
            <w:proofErr w:type="spellStart"/>
            <w:r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Aracne</w:t>
            </w:r>
            <w:proofErr w:type="spellEnd"/>
          </w:p>
        </w:tc>
      </w:tr>
      <w:tr w:rsidR="00D419CA" w:rsidRPr="00114D14" w:rsidTr="00D419CA">
        <w:tc>
          <w:tcPr>
            <w:tcW w:w="288" w:type="pct"/>
            <w:tcBorders>
              <w:top w:val="thinThickSmallGap" w:sz="2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33</w:t>
            </w:r>
          </w:p>
        </w:tc>
        <w:tc>
          <w:tcPr>
            <w:tcW w:w="289" w:type="pct"/>
            <w:tcBorders>
              <w:top w:val="thinThickSmallGap" w:sz="2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3/4</w:t>
            </w:r>
          </w:p>
        </w:tc>
        <w:tc>
          <w:tcPr>
            <w:tcW w:w="2895" w:type="pct"/>
            <w:tcBorders>
              <w:top w:val="thinThickSmallGap" w:sz="24" w:space="0" w:color="auto"/>
            </w:tcBorders>
          </w:tcPr>
          <w:p w:rsidR="00D419CA" w:rsidRPr="00114D14" w:rsidRDefault="00D419CA" w:rsidP="00375859">
            <w:pPr>
              <w:shd w:val="clear" w:color="auto" w:fill="FFFFFF"/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la </w:t>
            </w:r>
            <w:proofErr w:type="spellStart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progettazione</w:t>
            </w:r>
            <w:proofErr w:type="spellEnd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educativa</w:t>
            </w:r>
            <w:proofErr w:type="spellEnd"/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thinThickSmallGap" w:sz="24" w:space="0" w:color="auto"/>
            </w:tcBorders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36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4/4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shd w:val="clear" w:color="auto" w:fill="FFFFFF"/>
              <w:spacing w:before="100" w:beforeAutospacing="1" w:after="100" w:afterAutospacing="1"/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la </w:t>
            </w:r>
            <w:proofErr w:type="spellStart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progettazione</w:t>
            </w:r>
            <w:proofErr w:type="spellEnd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educativa</w:t>
            </w:r>
            <w:proofErr w:type="spellEnd"/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39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10/4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77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La progettazione in pratica: Istituto sordi 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1528" w:type="pct"/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Slide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su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piattaforma</w:t>
            </w:r>
            <w:proofErr w:type="spellEnd"/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42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11/4</w:t>
            </w:r>
          </w:p>
        </w:tc>
        <w:tc>
          <w:tcPr>
            <w:tcW w:w="2895" w:type="pct"/>
          </w:tcPr>
          <w:p w:rsidR="00D419CA" w:rsidRPr="00114D14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Microaree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(Renata Bracco)</w:t>
            </w:r>
          </w:p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1528" w:type="pct"/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Slide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su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piattaforma</w:t>
            </w:r>
            <w:proofErr w:type="spellEnd"/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17/4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La progettazione in pratica: acquaticità (</w:t>
            </w: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Aquarella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, carta dei diritti del bambino in acqua)</w:t>
            </w:r>
          </w:p>
          <w:p w:rsidR="00D419CA" w:rsidRPr="00114D14" w:rsidRDefault="00D419CA" w:rsidP="00375859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8F1F0B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48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18/4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La progettazione in pratica: Le biblioteche (chiedere Messina)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La progettazione in pratica: Venaria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8F1F0B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51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24/4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Visione di “</w:t>
            </w: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Amour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”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Ageing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attivo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 Parte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I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Slide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su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piattaforma</w:t>
            </w:r>
            <w:proofErr w:type="spellEnd"/>
          </w:p>
        </w:tc>
      </w:tr>
      <w:tr w:rsidR="00D419CA" w:rsidRPr="008F1F0B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8/5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Ageing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attivo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 Parte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II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57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9/5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Servizi per terza età (Chiara Rivoiro)</w:t>
            </w:r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B06100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Slide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>su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it-IT"/>
              </w:rPr>
              <w:t xml:space="preserve"> piattaforma</w:t>
            </w:r>
            <w:bookmarkStart w:id="2" w:name="_GoBack"/>
            <w:bookmarkEnd w:id="2"/>
          </w:p>
        </w:tc>
      </w:tr>
      <w:tr w:rsidR="00D419CA" w:rsidRPr="00B06100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15/5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 w:firstLine="4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</w:pP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Educare </w:t>
            </w: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all’intercultura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: un caso particolare </w:t>
            </w: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Ponticorti</w:t>
            </w:r>
            <w:proofErr w:type="spellEnd"/>
          </w:p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12F73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63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16/5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>Passepartout</w:t>
            </w:r>
            <w:proofErr w:type="spellEnd"/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PRISMA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B12F73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66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22/5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Parlez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vous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global</w:t>
            </w: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D419CA" w:rsidRPr="00114D14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114D14">
              <w:rPr>
                <w:rFonts w:ascii="Arial Narrow" w:hAnsi="Arial Narrow"/>
                <w:sz w:val="24"/>
                <w:szCs w:val="24"/>
                <w:lang w:val="it-IT"/>
              </w:rPr>
              <w:t>69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23/5</w:t>
            </w:r>
          </w:p>
        </w:tc>
        <w:tc>
          <w:tcPr>
            <w:tcW w:w="2895" w:type="pct"/>
          </w:tcPr>
          <w:p w:rsidR="00D419CA" w:rsidRPr="00114D14" w:rsidRDefault="00D419CA" w:rsidP="00193387">
            <w:pPr>
              <w:pStyle w:val="Paragrafoelenco"/>
              <w:shd w:val="clear" w:color="auto" w:fill="FFFFFF"/>
              <w:spacing w:before="100" w:beforeAutospacing="1" w:after="100" w:afterAutospacing="1" w:line="240" w:lineRule="auto"/>
              <w:ind w:left="-4" w:firstLine="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Parlez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vous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global</w:t>
            </w:r>
            <w:r w:rsidRPr="00114D1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9CA" w:rsidRPr="00B12F73" w:rsidTr="00D419CA">
        <w:tc>
          <w:tcPr>
            <w:tcW w:w="28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72</w:t>
            </w:r>
          </w:p>
        </w:tc>
        <w:tc>
          <w:tcPr>
            <w:tcW w:w="289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</w:rPr>
            </w:pPr>
            <w:r w:rsidRPr="00114D14">
              <w:rPr>
                <w:rFonts w:ascii="Arial Narrow" w:hAnsi="Arial Narrow"/>
                <w:sz w:val="24"/>
                <w:szCs w:val="24"/>
              </w:rPr>
              <w:t>29/5</w:t>
            </w:r>
          </w:p>
        </w:tc>
        <w:tc>
          <w:tcPr>
            <w:tcW w:w="2895" w:type="pct"/>
          </w:tcPr>
          <w:p w:rsidR="00D419CA" w:rsidRPr="00114D14" w:rsidRDefault="00D419CA" w:rsidP="008F1F0B">
            <w:pPr>
              <w:shd w:val="clear" w:color="auto" w:fill="FFFFFF"/>
              <w:spacing w:before="100" w:beforeAutospacing="1" w:after="100" w:afterAutospacing="1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Parlez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14D14">
              <w:rPr>
                <w:rFonts w:ascii="Arial Narrow" w:hAnsi="Arial Narrow"/>
                <w:sz w:val="24"/>
                <w:szCs w:val="24"/>
              </w:rPr>
              <w:t>vous</w:t>
            </w:r>
            <w:proofErr w:type="spellEnd"/>
            <w:r w:rsidRPr="00114D14">
              <w:rPr>
                <w:rFonts w:ascii="Arial Narrow" w:hAnsi="Arial Narrow"/>
                <w:sz w:val="24"/>
                <w:szCs w:val="24"/>
              </w:rPr>
              <w:t xml:space="preserve"> global</w:t>
            </w:r>
            <w:r w:rsidRPr="00114D14">
              <w:rPr>
                <w:rFonts w:ascii="Arial Narrow" w:eastAsia="Times New Roman" w:hAnsi="Arial Narrow"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1528" w:type="pct"/>
          </w:tcPr>
          <w:p w:rsidR="00D419CA" w:rsidRPr="00114D14" w:rsidRDefault="00D419CA" w:rsidP="003758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</w:tbl>
    <w:p w:rsidR="0039524B" w:rsidRPr="00114D14" w:rsidRDefault="0039524B" w:rsidP="0039524B">
      <w:pPr>
        <w:rPr>
          <w:rFonts w:ascii="Arial Narrow" w:hAnsi="Arial Narrow"/>
          <w:sz w:val="24"/>
          <w:szCs w:val="24"/>
          <w:lang w:val="it-IT"/>
        </w:rPr>
      </w:pPr>
    </w:p>
    <w:p w:rsidR="00CF7EE8" w:rsidRDefault="00B06100"/>
    <w:sectPr w:rsidR="00CF7EE8" w:rsidSect="00A03865">
      <w:pgSz w:w="13608" w:h="9639" w:orient="landscape" w:code="9"/>
      <w:pgMar w:top="720" w:right="720" w:bottom="720" w:left="720" w:header="737" w:footer="127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4B"/>
    <w:rsid w:val="00193387"/>
    <w:rsid w:val="001B2D90"/>
    <w:rsid w:val="002D3440"/>
    <w:rsid w:val="0030427A"/>
    <w:rsid w:val="0039524B"/>
    <w:rsid w:val="004464B4"/>
    <w:rsid w:val="008F1F0B"/>
    <w:rsid w:val="00B06100"/>
    <w:rsid w:val="00D419CA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125BC-064D-4930-9A75-70059EA8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524B"/>
    <w:pPr>
      <w:spacing w:after="0"/>
      <w:jc w:val="both"/>
    </w:pPr>
    <w:rPr>
      <w:rFonts w:ascii="Arial" w:hAnsi="Arial" w:cs="Arial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24B"/>
    <w:pPr>
      <w:spacing w:after="0" w:line="240" w:lineRule="auto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524B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9524B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39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istituzionalizzazione-trieste.it/letteratura/Letteratura/I%20luoghi%20della%20cura%20buone%20e%20cattive%20pratich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istituzionalizzazione-trieste.it/letteratura/Letteratura/I%20luoghi%20della%20cura%20buone%20e%20cattive%20pratiche.doc" TargetMode="External"/><Relationship Id="rId5" Type="http://schemas.openxmlformats.org/officeDocument/2006/relationships/hyperlink" Target="http://www.salute.gov.it/imgs/C_17_normativa_888_allegato.pdf" TargetMode="External"/><Relationship Id="rId4" Type="http://schemas.openxmlformats.org/officeDocument/2006/relationships/hyperlink" Target="http://www.triestesalutementale.it/letteratura/testi/35distr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Barbara Bruschi</cp:lastModifiedBy>
  <cp:revision>4</cp:revision>
  <dcterms:created xsi:type="dcterms:W3CDTF">2014-02-26T18:42:00Z</dcterms:created>
  <dcterms:modified xsi:type="dcterms:W3CDTF">2014-04-26T09:04:00Z</dcterms:modified>
</cp:coreProperties>
</file>