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SENTENZA N. 166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ANNO 2018 </w:t>
      </w:r>
    </w:p>
    <w:p w:rsidR="00ED714B" w:rsidRPr="00ED714B" w:rsidRDefault="00ED714B" w:rsidP="00ED714B">
      <w:pPr>
        <w:spacing w:after="0"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br/>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REPUBBLICA ITALIANA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IN NOME DEL POPOLO ITALIANO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LA CORTE COSTITUZIONALE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composta dai signori: Presidente: Giorgio LATTANZI; </w:t>
      </w:r>
      <w:proofErr w:type="gramStart"/>
      <w:r w:rsidRPr="00ED714B">
        <w:rPr>
          <w:rFonts w:ascii="Times New Roman" w:eastAsia="Times New Roman" w:hAnsi="Times New Roman" w:cs="Times New Roman"/>
          <w:sz w:val="24"/>
          <w:szCs w:val="24"/>
          <w:lang w:eastAsia="it-IT"/>
        </w:rPr>
        <w:t>Giudici :</w:t>
      </w:r>
      <w:proofErr w:type="gramEnd"/>
      <w:r w:rsidRPr="00ED714B">
        <w:rPr>
          <w:rFonts w:ascii="Times New Roman" w:eastAsia="Times New Roman" w:hAnsi="Times New Roman" w:cs="Times New Roman"/>
          <w:sz w:val="24"/>
          <w:szCs w:val="24"/>
          <w:lang w:eastAsia="it-IT"/>
        </w:rPr>
        <w:t xml:space="preserve"> Aldo CAROSI, Marta CARTABIA, Mario Rosario MORELLI, Giancarlo CORAGGIO, Giuliano AMATO, Silvana SCIARRA, Daria de PRETIS, Nicolò ZANON, Franco MODUGNO, Augusto Antonio BARBERA, Giulio PROSPERETTI, Giovanni AMOROSO, Francesco VIGANÒ,</w:t>
      </w:r>
    </w:p>
    <w:p w:rsidR="00ED714B" w:rsidRPr="00ED714B" w:rsidRDefault="00ED714B" w:rsidP="00ED714B">
      <w:pPr>
        <w:spacing w:after="0"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br/>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ha pronunciato la seguente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SENTENZA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nel giudizio di legittimità costituzionale dell’art. 11, comma 13, del decreto-legge 25 giugno 2008, n. 112 (Disposizioni urgenti per lo sviluppo economico, la semplificazione, la competitività, la stabilizzazione della finanza pubblica e la perequazione tributaria), convertito, con modificazioni, nella legge 6 agosto 2008, n. 133, promosso dalla Corte d’appello di Milano, sezione lavoro, nel procedimento vertente tra V.C. L. e altri e la Regione Lombardia e altro, con ordinanza del 7 novembre 2016, iscritta al n. 41 del registro ordinanze 2017 e pubblicata nella Gazzetta Ufficiale della Repubblica n. 13, prima serie speciale, dell’anno 2017.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Visti gli atti di costituzione dell’ASGI - Associazione per gli studi giuridici sull’immigrazione e altra, e della Regione Lombardia, nonché l’atto di intervento del Presidente del Consiglio dei ministri;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udito nella udienza pubblica del 20 giugno 2018 il Giudice relatore Marta Cartabia;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uditi gli avvocati Alberto </w:t>
      </w:r>
      <w:proofErr w:type="spellStart"/>
      <w:r w:rsidRPr="00ED714B">
        <w:rPr>
          <w:rFonts w:ascii="Times New Roman" w:eastAsia="Times New Roman" w:hAnsi="Times New Roman" w:cs="Times New Roman"/>
          <w:sz w:val="24"/>
          <w:szCs w:val="24"/>
          <w:lang w:eastAsia="it-IT"/>
        </w:rPr>
        <w:t>Guariso</w:t>
      </w:r>
      <w:proofErr w:type="spellEnd"/>
      <w:r w:rsidRPr="00ED714B">
        <w:rPr>
          <w:rFonts w:ascii="Times New Roman" w:eastAsia="Times New Roman" w:hAnsi="Times New Roman" w:cs="Times New Roman"/>
          <w:sz w:val="24"/>
          <w:szCs w:val="24"/>
          <w:lang w:eastAsia="it-IT"/>
        </w:rPr>
        <w:t xml:space="preserve"> per l’ASGI - Associazione per gli studi giuridici sull’immigrazione e altra, Maria Lucia </w:t>
      </w:r>
      <w:proofErr w:type="spellStart"/>
      <w:r w:rsidRPr="00ED714B">
        <w:rPr>
          <w:rFonts w:ascii="Times New Roman" w:eastAsia="Times New Roman" w:hAnsi="Times New Roman" w:cs="Times New Roman"/>
          <w:sz w:val="24"/>
          <w:szCs w:val="24"/>
          <w:lang w:eastAsia="it-IT"/>
        </w:rPr>
        <w:t>Tamborino</w:t>
      </w:r>
      <w:proofErr w:type="spellEnd"/>
      <w:r w:rsidRPr="00ED714B">
        <w:rPr>
          <w:rFonts w:ascii="Times New Roman" w:eastAsia="Times New Roman" w:hAnsi="Times New Roman" w:cs="Times New Roman"/>
          <w:sz w:val="24"/>
          <w:szCs w:val="24"/>
          <w:lang w:eastAsia="it-IT"/>
        </w:rPr>
        <w:t xml:space="preserve"> per la Regione Lombardia e l’avvocato dello Stato Giuseppe Albenzio per il Presidente del Consiglio dei ministri. </w:t>
      </w:r>
    </w:p>
    <w:p w:rsidR="00ED714B" w:rsidRPr="00ED714B" w:rsidRDefault="00ED714B" w:rsidP="00ED714B">
      <w:pPr>
        <w:spacing w:after="0"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br/>
      </w:r>
      <w:bookmarkStart w:id="0" w:name="fatto"/>
      <w:bookmarkEnd w:id="0"/>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Ritenuto in fatto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1.– Con ordinanza del 7 novembre 2016 (</w:t>
      </w:r>
      <w:proofErr w:type="spellStart"/>
      <w:r w:rsidRPr="00ED714B">
        <w:rPr>
          <w:rFonts w:ascii="Times New Roman" w:eastAsia="Times New Roman" w:hAnsi="Times New Roman" w:cs="Times New Roman"/>
          <w:sz w:val="24"/>
          <w:szCs w:val="24"/>
          <w:lang w:eastAsia="it-IT"/>
        </w:rPr>
        <w:t>r.o.</w:t>
      </w:r>
      <w:proofErr w:type="spellEnd"/>
      <w:r w:rsidRPr="00ED714B">
        <w:rPr>
          <w:rFonts w:ascii="Times New Roman" w:eastAsia="Times New Roman" w:hAnsi="Times New Roman" w:cs="Times New Roman"/>
          <w:sz w:val="24"/>
          <w:szCs w:val="24"/>
          <w:lang w:eastAsia="it-IT"/>
        </w:rPr>
        <w:t xml:space="preserve"> n. 41 del 2017), la Corte d’appello di Milano, sezione lavoro, ha sollevato questione di legittimità costituzionale dell’art. 11, comma 13, del decreto-legge 25 giugno 2008, n. 112 (Disposizioni urgenti per lo sviluppo economico, la semplificazione, la </w:t>
      </w:r>
      <w:r w:rsidRPr="00ED714B">
        <w:rPr>
          <w:rFonts w:ascii="Times New Roman" w:eastAsia="Times New Roman" w:hAnsi="Times New Roman" w:cs="Times New Roman"/>
          <w:sz w:val="24"/>
          <w:szCs w:val="24"/>
          <w:lang w:eastAsia="it-IT"/>
        </w:rPr>
        <w:lastRenderedPageBreak/>
        <w:t xml:space="preserve">competitività, la stabilizzazione della finanza pubblica e la perequazione tributaria), convertito, con modificazioni, nella legge 6 agosto 2008, n. 133, in riferimento all’art. 3 della Costituzione.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1.1.– La Corte rimettente è investita della causa civile in grado di appello avverso l’ordinanza del Tribunale ordinario di Milano, con la quale è stata rigettata la domanda proposta da V.C. L., dall’ASGI - Associazione per gli studi giuridici sull’immigrazione e da Avvocati Per Niente Onlus, per l’accertamento del carattere discriminatorio della deliberazione della Giunta della Regione Lombardia «n. X/3495» del 30 aprile 2015 nonché delle determinazioni del Comune di Milano «PG n. 264079» dell’8 maggio 2015 e «n. 68/2015 - prot.» del 12 maggio 2015, nella parte in cui fissano i requisiti necessari per l’accesso al Fondo «sostegno affitti» (</w:t>
      </w:r>
      <w:proofErr w:type="spellStart"/>
      <w:r w:rsidRPr="00ED714B">
        <w:rPr>
          <w:rFonts w:ascii="Times New Roman" w:eastAsia="Times New Roman" w:hAnsi="Times New Roman" w:cs="Times New Roman"/>
          <w:sz w:val="24"/>
          <w:szCs w:val="24"/>
          <w:lang w:eastAsia="it-IT"/>
        </w:rPr>
        <w:t>recte</w:t>
      </w:r>
      <w:proofErr w:type="spellEnd"/>
      <w:r w:rsidRPr="00ED714B">
        <w:rPr>
          <w:rFonts w:ascii="Times New Roman" w:eastAsia="Times New Roman" w:hAnsi="Times New Roman" w:cs="Times New Roman"/>
          <w:sz w:val="24"/>
          <w:szCs w:val="24"/>
          <w:lang w:eastAsia="it-IT"/>
        </w:rPr>
        <w:t xml:space="preserve">: «sostegno alla locazione 2015 per i cittadini in grave disagio economico»).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La Corte rimettente precisa che il Tribunale ha respinto la domanda, non avendo riscontrato il carattere discriminatorio delle condizioni di accesso al fondo di sostegno. A fondamento della decisione sono state richiamate alcune sentenze della Corte costituzionale (n. 187 del 2010 e n. 432 del 2005) con cui si è ammessa la possibilità di prevedere requisiti di accesso alle provvidenze sociali per i cittadini stranieri, nel rispetto del principio di ragionevolezza. Inoltre, nell’ordinanza impugnata sono stati richiamati l’art. 11 della direttiva 2003/109/CE del Consiglio, del 25 novembre 2003, relativa allo status dei cittadini di paesi terzi che siano soggiornanti di lungo periodo e l’art. 9 del decreto legislativo 8 gennaio 2007, n. 3 (Attuazione della direttiva 2003/109/CE relativa allo status di cittadini di Paesi terzi soggiornanti di lungo periodo), che l’ha recepita nell’ordinamento italiano, per desumerne che l’assegno in questione avrebbe natura di misura di sostegno al reddito e non di prestazione assistenziale essenziale a carico dello Stato da garantirsi universalmente.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Il giudice a quo ha poi riferito che i ricorrenti, nell’appellare la suddetta decisione, hanno riproposto l’eccezione di legittimità costituzionale dell’art. 11, commi 2 e 13, </w:t>
      </w:r>
      <w:proofErr w:type="spellStart"/>
      <w:r w:rsidRPr="00ED714B">
        <w:rPr>
          <w:rFonts w:ascii="Times New Roman" w:eastAsia="Times New Roman" w:hAnsi="Times New Roman" w:cs="Times New Roman"/>
          <w:sz w:val="24"/>
          <w:szCs w:val="24"/>
          <w:lang w:eastAsia="it-IT"/>
        </w:rPr>
        <w:t>d.l.</w:t>
      </w:r>
      <w:proofErr w:type="spellEnd"/>
      <w:r w:rsidRPr="00ED714B">
        <w:rPr>
          <w:rFonts w:ascii="Times New Roman" w:eastAsia="Times New Roman" w:hAnsi="Times New Roman" w:cs="Times New Roman"/>
          <w:sz w:val="24"/>
          <w:szCs w:val="24"/>
          <w:lang w:eastAsia="it-IT"/>
        </w:rPr>
        <w:t xml:space="preserve"> n. 112 del 2008, convertito, con modificazioni, nella legge n. 133 del 2008, per contrasto con gli artt. 3 e 117, primo comma, Cost., già sollevata in primo grado. La Corte d’appello di Milano ha, quindi, ritenuto rilevante e non manifestamente infondata la questione, ma limitatamente al citato art. 11, comma 13, e in riferimento al solo art. 3 Cost.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1.2.– Più precisamente, l’ordinanza di rimessione dà conto del fatto che la legge 9 dicembre 1998, n. 431 (Disciplina delle locazioni e del rilascio degli immobili adibiti ad uso abitativo) ha istituito il «Fondo Nazionale per il sostegno all’accesso alle abitazioni in locazione», che mira a sostenere, tramite contributi monetari, le famiglie meno abbienti gravate da canoni di locazione, senza operare distinzioni tra cittadini italiani e stranieri quanto alle possibilità di accesso al fondo medesimo. L’ordinanza espone poi che il citato </w:t>
      </w:r>
      <w:proofErr w:type="spellStart"/>
      <w:r w:rsidRPr="00ED714B">
        <w:rPr>
          <w:rFonts w:ascii="Times New Roman" w:eastAsia="Times New Roman" w:hAnsi="Times New Roman" w:cs="Times New Roman"/>
          <w:sz w:val="24"/>
          <w:szCs w:val="24"/>
          <w:lang w:eastAsia="it-IT"/>
        </w:rPr>
        <w:t>d.l.</w:t>
      </w:r>
      <w:proofErr w:type="spellEnd"/>
      <w:r w:rsidRPr="00ED714B">
        <w:rPr>
          <w:rFonts w:ascii="Times New Roman" w:eastAsia="Times New Roman" w:hAnsi="Times New Roman" w:cs="Times New Roman"/>
          <w:sz w:val="24"/>
          <w:szCs w:val="24"/>
          <w:lang w:eastAsia="it-IT"/>
        </w:rPr>
        <w:t xml:space="preserve"> n. 112 del 2008, come convertito, ha previsto, all’art. 11, comma 13, che «[a]i fini del riparto del Fondo nazionale per il sostegno all’accesso alle abitazioni in locazione, di cui all’articolo 11 della legge 9 dicembre 1998, n. 431, i requisiti minimi necessari per beneficiare dei contributi integrativi come definiti ai sensi del comma 4 del medesimo articolo devono prevedere per gli immigrati il possesso del certificato storico di residenza da almeno dieci anni nel territorio nazionale ovvero da almeno cinque anni nella medesima regione».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Così ricostruito il quadro normativo, nell’ordinanza di rimessione si osserva che l’impugnata delibera della Giunta della Regione Lombardia del 30 aprile 2015 è frutto di una iniziativa regionale finanziata dal fondo di cui alla legge n. 431 del 1998 a cui sono aggiunte risorse regionali, confluite nel «Fondo Sostegno “Grave Disagio Economico 2015”». Quanto ai criteri per l’accesso a tale fondo, la prodotta delibera ricalca (secondo la ricostruzione del rimettente) quelli previsti dal legislatore statale, come modificati nel 2008; sicché, all’art. 2 dell’Allegato all’impugnata delibera della Giunta regionale, si prevede che possano richiedere i contributi in questione i conduttori </w:t>
      </w:r>
      <w:r w:rsidRPr="00ED714B">
        <w:rPr>
          <w:rFonts w:ascii="Times New Roman" w:eastAsia="Times New Roman" w:hAnsi="Times New Roman" w:cs="Times New Roman"/>
          <w:sz w:val="24"/>
          <w:szCs w:val="24"/>
          <w:lang w:eastAsia="it-IT"/>
        </w:rPr>
        <w:lastRenderedPageBreak/>
        <w:t xml:space="preserve">residenti nella Regione Lombardia che abbiano l’«indicatore della situazione economica equivalente» (ISEE) non superiore ad euro 7.000 e che, nel caso in cui i richiedenti non siano cittadini italiani o di altro Stato dell’Unione europea, sono condizioni di ammissione anche l’esercizio di un’attività lavorativa (subordinata o autonoma, pure non continuativa) e la certificazione della residenza almeno decennale nel territorio nazionale ovvero quinquennale nel territorio della Regione Lombardia.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La determinazione dirigenziale del Comune di Milano n. 68 del 2015 ha riprodotto i medesimi contenuti della delibera di Giunta regionale.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1.3.– Ciò premesso, la Corte rimettente osserva, in punto di rilevanza, che V.C. L., cittadina salvadoregna residente in Italia dal novembre 2011, non soddisfaceva i requisiti richiesti dalla normativa e perciò non ha potuto ricevere alcun contributo dal «Fondo Sostegno “Grave Disagio Economico 2015”» per il pagamento del canone di locazione, pur essendo titolare di un reddito molto basso e in possesso di un permesso di soggiorno per motivi di lavoro.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Quanto al requisito dello svolgimento di attività lavorativa, previsto dalla delibera di Giunta regionale, ad avviso della Corte a quo esso non sarebbe supportato da alcuna fonte normativa di rango primario, nonostante la Regione sostenga di ricavarlo dall’interpretazione analogica di quanto previsto dall’art. 40, comma 6, del decreto legislativo 25 luglio 1998, n. 286 (Testo Unico delle disposizioni concernenti la disciplina dell’immigrazione e norme sulla condizione dello straniero), nonché dai principi generali sulla condizione giuridica dello straniero. Conseguentemente, sarebbe possibile per il giudice comune procedere alla disapplicazione dell’atto secondario illegittimo, nella parte in cui stabilisce il suddetto requisito discriminatorio. Al contrario, l’ulteriore presupposto della residenza protratta per dieci anni sul territorio nazionale ovvero per cinque anni su quello regionale trova fondamento nel censurato art. 11, comma 13, </w:t>
      </w:r>
      <w:proofErr w:type="spellStart"/>
      <w:r w:rsidRPr="00ED714B">
        <w:rPr>
          <w:rFonts w:ascii="Times New Roman" w:eastAsia="Times New Roman" w:hAnsi="Times New Roman" w:cs="Times New Roman"/>
          <w:sz w:val="24"/>
          <w:szCs w:val="24"/>
          <w:lang w:eastAsia="it-IT"/>
        </w:rPr>
        <w:t>d.l.</w:t>
      </w:r>
      <w:proofErr w:type="spellEnd"/>
      <w:r w:rsidRPr="00ED714B">
        <w:rPr>
          <w:rFonts w:ascii="Times New Roman" w:eastAsia="Times New Roman" w:hAnsi="Times New Roman" w:cs="Times New Roman"/>
          <w:sz w:val="24"/>
          <w:szCs w:val="24"/>
          <w:lang w:eastAsia="it-IT"/>
        </w:rPr>
        <w:t xml:space="preserve"> n. 112 del 2008, convertito, con modificazioni, nella legge n. 133 del 2008: da qui la rilevanza della questione di legittimità costituzionale avente ad oggetto tale norma, in quanto essa offrirebbe una base legale al provvedimento amministrativo discriminatorio oggetto di giudizio.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1.4.– Secondo la Corte rimettente la questione di legittimità costituzionale del citato art. 11, comma 13, sarebbe non manifestamente infondata in riferimento all’art. 3 Cost., per vizi di irragionevolezza. In particolare, il giudice a quo richiama alcune pronunce di questa Corte (sentenze n. 230 e n. 22 del 2015, n. 222, n. 172, n. 133, n. 40 e n. 2 del 2013, n. 329 e n. 40 del 2011 e n. 187 del 2010), nelle quali si trova l’affermazione del principio per cui i limiti alle prestazioni di assistenza devono sempre rispondere a criteri di ragionevolezza, indipendentemente dalla natura essenziale o meno delle stesse. Nella fattispecie, non vi sarebbe alcuna ragionevole correlazione tra la durata della residenza prevista dall’art. 11, comma 13, </w:t>
      </w:r>
      <w:proofErr w:type="spellStart"/>
      <w:r w:rsidRPr="00ED714B">
        <w:rPr>
          <w:rFonts w:ascii="Times New Roman" w:eastAsia="Times New Roman" w:hAnsi="Times New Roman" w:cs="Times New Roman"/>
          <w:sz w:val="24"/>
          <w:szCs w:val="24"/>
          <w:lang w:eastAsia="it-IT"/>
        </w:rPr>
        <w:t>d.l.</w:t>
      </w:r>
      <w:proofErr w:type="spellEnd"/>
      <w:r w:rsidRPr="00ED714B">
        <w:rPr>
          <w:rFonts w:ascii="Times New Roman" w:eastAsia="Times New Roman" w:hAnsi="Times New Roman" w:cs="Times New Roman"/>
          <w:sz w:val="24"/>
          <w:szCs w:val="24"/>
          <w:lang w:eastAsia="it-IT"/>
        </w:rPr>
        <w:t xml:space="preserve"> n. 112 del 2008, come convertito, e la situazione di disagio economico che il contributo in questione mira ad alleviare. Non sarebbe, infatti, ragionevole presumere, in assoluto, che gli immigrati che vivono in Italia da meno di dieci anni e nella Regione Lombardia da meno di cinque soffrano una condizione di disagio minore rispetto a chi vi risieda da più anni o sia cittadino europeo.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2.– Con atto depositato il 13 aprile 2017, si sono costituite nel giudizio di legittimità costituzionale le associazioni appellanti nel giudizio a quo, insistendo per l’accoglimento della sollevata questione di legittimità costituzionale.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In particolare, esse sostengono che la condizione della cosiddetta “lungo-residenza” prevista per i soli stranieri non è stata mai considerata costituzionalmente legittima dalla Corte costituzionale (sono richiamate le sentenze n. 230 e n. 22 del 2015, n. 168 del 2014, n. 222, n. 133, n. 40 e n. 2 del 2013, n. 329 e n. 40 del 2011, n. 187 del 2010).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lastRenderedPageBreak/>
        <w:t xml:space="preserve">La norma oggetto del giudizio costituzionale, in particolare, sarebbe illegittima poiché comporta una diversa valutazione del radicamento territoriale del richiedente la prestazione a seconda della cittadinanza dello stesso: un cittadino italiano, infatti, anche se residente sul territorio italiano o regionale da pochi mesi potrebbe accedere al beneficio, diversamente dal cittadino straniero. Le parti costituite sottolineano che una simile differenziazione di trattamento è stata censurata dalla Corte di Giustizia dell’Unione europea nella decisione del caso </w:t>
      </w:r>
      <w:proofErr w:type="spellStart"/>
      <w:r w:rsidRPr="00ED714B">
        <w:rPr>
          <w:rFonts w:ascii="Times New Roman" w:eastAsia="Times New Roman" w:hAnsi="Times New Roman" w:cs="Times New Roman"/>
          <w:sz w:val="24"/>
          <w:szCs w:val="24"/>
          <w:lang w:eastAsia="it-IT"/>
        </w:rPr>
        <w:t>Kamberaj</w:t>
      </w:r>
      <w:proofErr w:type="spellEnd"/>
      <w:r w:rsidRPr="00ED714B">
        <w:rPr>
          <w:rFonts w:ascii="Times New Roman" w:eastAsia="Times New Roman" w:hAnsi="Times New Roman" w:cs="Times New Roman"/>
          <w:sz w:val="24"/>
          <w:szCs w:val="24"/>
          <w:lang w:eastAsia="it-IT"/>
        </w:rPr>
        <w:t xml:space="preserve"> (sentenza 24 aprile 2012, in causa C-571/10), vertente sulla esclusione dello straniero dall’accesso ad una prestazione di ugual natura rispetto a quella di cui si discute, nella quale la Corte di giustizia ha stabilito che la disciplina del contributo al pagamento del canone di locazione dei conduttori meno abbienti vada letta alla luce dell’art. 34 della Carta dei diritti fondamentali dell’Unione europea, proclamata a Nizza il 7 dicembre 2000 e adattata a Strasburgo il 12 dicembre 2007, che riconosce il diritto all’assistenza sociale e all’assistenza abitativa.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3.– Con atto depositato il 14 aprile 2017, si è costituita in giudizio anche la Regione Lombardia, chiedendo che questa Corte dichiari inammissibile, o in subordine non fondata, la questione di legittimità costituzionale.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La Regione sostiene che la questione sarebbe inammissibile per omessa definizione della fattispecie in contenzioso e perché l’ordinanza di rimessione non argomenta adeguatamente con riguardo alla sua rilevanza e non manifesta infondatezza.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In particolare, la Regione nota che si ometterebbe di dar rilievo al fatto che quella in discussione non è una prestazione inerente al diritto fondamentale all’abitazione, come potrebbe essere l’accesso agli alloggi di edilizia residenziale pubblica, ma si tratterebbe invece di un «ordinario contributo» di natura non assistenziale. A sostegno di tale assunto viene ricostruito il quadro normativo di riferimento e, segnatamente, si precisa che, con legge della Regione Lombardia 4 dicembre 2009, n. 27 (Testo unico delle leggi regionali in materia di edilizia residenziale pubblica), è stato istituito un fondo regionale, concorrente con quello nazionale previsto dalla legge n. 431 del 1998. Detto fondo regionale è finanziato dallo Stato (per il 50% circa), dalla Regione (per il 35% circa) e dai Comuni (per il 15% circa). I Comuni, ai sensi dell’art. 11, comma 8, legge n. 431 del 1998, definiscono l’entità e le modalità di erogazione dei contributi, nel rispetto dei requisiti minimi fissati dal Ministero per i lavori pubblici. Da ciò viene tratta la conclusione che la Regione – e poi il Comune – ben potrebbero prescrivere ulteriori requisiti di accesso, come accade nel caso di specie, in cui, peraltro, le condizioni stabilite dalla Regione trovano riscontro nelle previsioni della legge statale e in particolare nell’art. 11, comma 13, oggetto del presente giudizio.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Si eccepisce, dunque, l’assenza di argomentazioni sulla rilevanza della questione di legittimità costituzionale, contestandosi la ricostruzione del giudice a quo, secondo la quale la natura essenziale o meno del beneficio in discussione non inciderebbe sulla non manifesta infondatezza della questione stessa. Al contrario, la Regione ritiene che la differenza tra prestazioni essenziali o non essenziali rileva solamente all’interno della categoria delle prestazioni assistenziali, tra le quali il contributo al pagamento dei canoni di locazione non rientrerebbe. Come già affermato dal Tribunale ordinario di Milano in primo grado, infatti, detto contributo costituirebbe una «misura di sostegno al reddito» e non una «prestazione assistenziale». La Regione supporta la propria argomentazione mettendo in rilievo una sere di caratteristiche della prestazione in oggetto: si tratterebbe di una erogazione una tantum (e ciò verrebbe ammesso anche da parte appellante); mirerebbe a sostenere il conduttore, ma andrebbe a beneficio anche del locatore; si tratterebbe di un ammontare non pignorabile presso terzi e, dunque, non annoverabile tra i crediti alimentari, come precisato dalla giurisprudenza di merito; non sarebbe elencata tra quelle rientranti nei livelli essenziali ai sensi della legge 8 novembre 2000, n. 328 (Legge quadro per la realizzazione del sistema integrato di interventi e servizi sociali); non sarebbe in alcun modo destinata a far fronte a </w:t>
      </w:r>
      <w:r w:rsidRPr="00ED714B">
        <w:rPr>
          <w:rFonts w:ascii="Times New Roman" w:eastAsia="Times New Roman" w:hAnsi="Times New Roman" w:cs="Times New Roman"/>
          <w:sz w:val="24"/>
          <w:szCs w:val="24"/>
          <w:lang w:eastAsia="it-IT"/>
        </w:rPr>
        <w:lastRenderedPageBreak/>
        <w:t xml:space="preserve">situazioni di grave difficoltà, altre essendo le provvidenze pubbliche precipuamente funzionali al sostegno nelle condizioni di indigenza, tanto che il fondo in questione non viene finanziato tutti gli anni.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L’ordinanza di rimessione si baserebbe, secondo la difesa regionale, su un erroneo presupposto interpretativo, poiché lascia intendere che la prestazione de qua avrebbe natura assistenziale.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Si sottolinea, inoltre, che, in base alla direttiva 2003/109/CE, «[g]li Stati membri possono limitare la parità di trattamento in materia di assistenza e protezione sociale alle prestazioni essenziali» (art. 11, paragrafo 4).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La stessa giurisprudenza costituzionale, infine, avrebbe interpretato l’art. 3 Cost. come norma che vieta differenziazioni laddove manchi una correlazione tra requisito richiesto e scopo perseguito dalla norma che prevede le prestazioni: nel caso di specie, sussisterebbe invece una correlazione tra la durata della permanenza sul territorio, il possesso di una regolare attività lavorativa e le finalità del cosiddetto “bonus affitti”.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4.– Con atto depositato il 18 aprile 2017, è intervenuto nel giudizio il Presidente del Consiglio dei ministri, rappresentato e difeso dall’Avvocatura generale dello Stato, chiedendo che la questione di legittimità costituzionale venga «rigettata in quanto inammissibile» o, comunque, ritenuta non fondata.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4.1.– L’interveniente argomenta l’inammissibilità della questione di legittimità costituzionale sostenendo che la Corte d’appello di Milano non ha chiesto né un intervento additivo né uno propriamente ablativo da parte della Corte costituzionale, prospettando semplicemente la necessità di una disciplina che non presuma «in termini assoluti che gli stranieri immigrati in Italia da meno di dieci anni e nella Regione da meno di cinque […] versino in uno stato di disagio e di difficoltà, ai fini delle fruizioni di quei contributi, minori rispetto a chi vi risieda da più anni». L’ordinanza di rimessione non indicherebbe, dunque, alcuna soluzione costituzionalmente obbligata, lasciando indeterminato il contenuto dell’intervento richiesto.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4.2.– Nel merito, l’Avvocatura generale dello Stato ha individuato i ruoli delle Regioni e dei Comuni nella concreta erogazione dei contributi del fondo istituito dalla legge n. 431 del 1998: in particolare, si sottolinea che il Comune rappresenta l’«organismo terminale nell’attuazione del sistema di sostegno all’accesso alle locazioni», come affermato da questa Corte nella sentenza n. 520 del 2000. Afferma poi l’Avvocatura generale dello Stato che il contributo ex art. 11 della legge n. 431 del 1998 non ha né struttura né finalità alimentare e sarebbe, invece, un «mero sussidio», ovvero una «elargizione a fondo perduto» – come definita dalla Corte dei conti, nella sentenza della Corte dei conti, sezione giurisdizionale per l’Umbria, 3 dicembre 2008, n. 193. L’Avvocatura generale dello Stato precisa, poi, che dopo l’entrata in vigore della disposizione impugnata, la Corte costituzionale ha analizzato «gran parte dei commi del citato art. 11» con la sentenza 121 del 2010, dichiarando in parte inammissibili e in parte non fondate le questioni inerenti </w:t>
      </w:r>
      <w:proofErr w:type="gramStart"/>
      <w:r w:rsidRPr="00ED714B">
        <w:rPr>
          <w:rFonts w:ascii="Times New Roman" w:eastAsia="Times New Roman" w:hAnsi="Times New Roman" w:cs="Times New Roman"/>
          <w:sz w:val="24"/>
          <w:szCs w:val="24"/>
          <w:lang w:eastAsia="it-IT"/>
        </w:rPr>
        <w:t>i</w:t>
      </w:r>
      <w:proofErr w:type="gramEnd"/>
      <w:r w:rsidRPr="00ED714B">
        <w:rPr>
          <w:rFonts w:ascii="Times New Roman" w:eastAsia="Times New Roman" w:hAnsi="Times New Roman" w:cs="Times New Roman"/>
          <w:sz w:val="24"/>
          <w:szCs w:val="24"/>
          <w:lang w:eastAsia="it-IT"/>
        </w:rPr>
        <w:t xml:space="preserve"> commi 1, 2, 3, 4, 5, 6, 8, 9, 11 e 12.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Più precisamente, a sostegno della infondatezza, l’Avvocatura generale dello Stato richiama l’art. 40, comma 6, d.lgs. n. 286 del 1998, che si occupa proprio di diritti e doveri degli stranieri: la disposizione evocata, in tema di agevolazioni all’accesso alle locazioni abitative, effettua una delimitazione dei beneficiari dei contributi, in modo assimilabile alla normativa oggetto di giudizio. Sarebbe dunque possibile, entro i limiti consentiti dall’art. 11 direttiva 2003/109/CE, cui ha dato attuazione il d.lgs. n. 3 del 2007, e nel rispetto dei diritti fondamentali dell’uomo costituzionalmente garantiti, riservare talune prestazioni assistenziali ai soli cittadini e alle persone «extra-UE» ad essi </w:t>
      </w:r>
      <w:r w:rsidRPr="00ED714B">
        <w:rPr>
          <w:rFonts w:ascii="Times New Roman" w:eastAsia="Times New Roman" w:hAnsi="Times New Roman" w:cs="Times New Roman"/>
          <w:sz w:val="24"/>
          <w:szCs w:val="24"/>
          <w:lang w:eastAsia="it-IT"/>
        </w:rPr>
        <w:lastRenderedPageBreak/>
        <w:t xml:space="preserve">equiparati perché residenti in Italia da tempo. L’Avvocatura generale dello Stato ritiene comunque opportuno precisare, in questa prospettiva, che non solo gli stranieri vedono limitate le possibilità di accesso alle prestazioni, giacché anche per i cittadini italiani sono prescritti dei limiti: si può richiedere il contributo, ad esempio, solo se si è titolari di contratto di locazione di immobile utilizzato come residenza anagrafica e abitazione principale (art. 2 della citata delibera della Giunta della Regione Lombardia n. 3495 del 2015); è prescritto che «l’offerta di abitazioni di edilizia residenziale debba essere destinata prioritariamente a prima casa per determinate categorie di soggetti» (art. 11, comma 2, </w:t>
      </w:r>
      <w:proofErr w:type="spellStart"/>
      <w:r w:rsidRPr="00ED714B">
        <w:rPr>
          <w:rFonts w:ascii="Times New Roman" w:eastAsia="Times New Roman" w:hAnsi="Times New Roman" w:cs="Times New Roman"/>
          <w:sz w:val="24"/>
          <w:szCs w:val="24"/>
          <w:lang w:eastAsia="it-IT"/>
        </w:rPr>
        <w:t>d.l.</w:t>
      </w:r>
      <w:proofErr w:type="spellEnd"/>
      <w:r w:rsidRPr="00ED714B">
        <w:rPr>
          <w:rFonts w:ascii="Times New Roman" w:eastAsia="Times New Roman" w:hAnsi="Times New Roman" w:cs="Times New Roman"/>
          <w:sz w:val="24"/>
          <w:szCs w:val="24"/>
          <w:lang w:eastAsia="it-IT"/>
        </w:rPr>
        <w:t xml:space="preserve"> n.112 del 2008, come convertito). La legge prevederebbe, quindi, in modo non irragionevole, che l’erogazione di determinate prestazioni sia subordinata ad un titolo di legittimazione rappresentato dal soggiorno «non episodico e di non breve durata» nel territorio dello Stato.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5.– Con memoria depositata il 25 maggio 2018, il Presidente del Consiglio dei ministri, rappresentato e difeso dall’Avvocatura generale dello Stato, ha insistito perché la questione sia dichiarata inammissibile o infondata.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In particolare, l’interveniente ha insistito sul fatto che la Corte costituzionale con la sentenza n. 121 del 2010 ha già ritenuto non illegittima la gran parte dei commi dell’impugnato art. 11 </w:t>
      </w:r>
      <w:proofErr w:type="spellStart"/>
      <w:r w:rsidRPr="00ED714B">
        <w:rPr>
          <w:rFonts w:ascii="Times New Roman" w:eastAsia="Times New Roman" w:hAnsi="Times New Roman" w:cs="Times New Roman"/>
          <w:sz w:val="24"/>
          <w:szCs w:val="24"/>
          <w:lang w:eastAsia="it-IT"/>
        </w:rPr>
        <w:t>d.l.</w:t>
      </w:r>
      <w:proofErr w:type="spellEnd"/>
      <w:r w:rsidRPr="00ED714B">
        <w:rPr>
          <w:rFonts w:ascii="Times New Roman" w:eastAsia="Times New Roman" w:hAnsi="Times New Roman" w:cs="Times New Roman"/>
          <w:sz w:val="24"/>
          <w:szCs w:val="24"/>
          <w:lang w:eastAsia="it-IT"/>
        </w:rPr>
        <w:t xml:space="preserve"> n. 112 del 2008, convertito, con modificazioni, nella legge n. 133 del 2008. Sulla base dei principi stabiliti in detta sentenza si dovrebbe, quindi, ritenere non fondata anche la questione sollevata sul comma 13 del citato art. 11, posto che entrambi i requisiti – cioè quelli della residenza e dell’esercizio di regolare attività lavorativa nel territorio (quest’ultimo con base legislativa negli artt. 3, comma 5, 4, comma 3, 5, e 40, comma 6, d.lgs. n. 286 del 1998) – non avrebbero natura discriminatoria, ma rappresenterebbero espressione dell’esigenza che lo straniero, cittadino di Stati non appartenenti all’Unione europea, sia stabilmente inserito nella compagine sociale italiana.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Il necessario e duraturo collegamento con la realtà territoriale sarebbe, poi, già stato considerato, quale base ragionevole di analoghe previsioni legislative, da questa Corte nella sentenza n. 306 del 2008. Del resto, tale collegamento sarebbe previsto anche per i cittadini italiani, in base alla delibera della Giunta della Regione Lombardia n. 3495 del 2015 e, in generale, per l’offerta di abitazioni di edilizia residenziale dal citato </w:t>
      </w:r>
      <w:proofErr w:type="spellStart"/>
      <w:r w:rsidRPr="00ED714B">
        <w:rPr>
          <w:rFonts w:ascii="Times New Roman" w:eastAsia="Times New Roman" w:hAnsi="Times New Roman" w:cs="Times New Roman"/>
          <w:sz w:val="24"/>
          <w:szCs w:val="24"/>
          <w:lang w:eastAsia="it-IT"/>
        </w:rPr>
        <w:t>d.l.</w:t>
      </w:r>
      <w:proofErr w:type="spellEnd"/>
      <w:r w:rsidRPr="00ED714B">
        <w:rPr>
          <w:rFonts w:ascii="Times New Roman" w:eastAsia="Times New Roman" w:hAnsi="Times New Roman" w:cs="Times New Roman"/>
          <w:sz w:val="24"/>
          <w:szCs w:val="24"/>
          <w:lang w:eastAsia="it-IT"/>
        </w:rPr>
        <w:t xml:space="preserve"> n. 112 del 2008. La duratura integrazione sociale dei cittadini di paesi terzi sarebbe poi coerente anche con la già citata direttiva 2003/109/CE.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Ad avviso dell’interveniente questa stessa Corte avrebbe riconosciuto che lo Stato può riservare determinate prestazioni assistenziali solo ai cittadini di Stati appartenenti all’Unione europea o a quelli appartenenti a paesi terzi che risiedano da lungo tempo in Italia, così da generare un nesso tra la partecipazione alla organizzazione politica, economica e sociale della Repubblica e l’erogazione del contributo (vengono citate le sentenze n. 4 e n. 222 del 2013).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6.– Con memoria depositata il 30 maggio 2018, le parti ricorrenti nel giudizio a quo hanno svolto precisazioni ritenute necessarie alla luce della giurisprudenza di questa Corte successiva alla ordinanza di rimessione, oltre a richiamare argomenti già sviluppati in precedenza, insistendo per l’accoglimento della questione di legittimità costituzionale.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In particolare, le parti costituite sostengono che non sia in alcun modo applicabile al caso in esame quanto affermato in ordine all’«accesso all’abitazione» nella recente sentenza n. 106 del 2018, ossia che «l’accesso a un bene di primaria importanza e a godimento tendenzialmente duraturo, come l’abitazione, per un verso, si colloca a conclusione del percorso di integrazione della persona presso la comunità locale e, per altro verso, può richiedere garanzie di stabilità, che, nell’ambito dell’assegnazione di alloggi pubblici in locazione, scongiurino avvicendamenti troppo ravvicinati tra conduttori, aggravando l’azione amministrativa e riducendone l’efficacia». I destinatari del </w:t>
      </w:r>
      <w:r w:rsidRPr="00ED714B">
        <w:rPr>
          <w:rFonts w:ascii="Times New Roman" w:eastAsia="Times New Roman" w:hAnsi="Times New Roman" w:cs="Times New Roman"/>
          <w:sz w:val="24"/>
          <w:szCs w:val="24"/>
          <w:lang w:eastAsia="it-IT"/>
        </w:rPr>
        <w:lastRenderedPageBreak/>
        <w:t xml:space="preserve">fondo ex lege n. 431 del 1998, infatti, sono soggetti che hanno già avuto accesso all’abitazione: non rileva, dunque, l’esigenza di scongiurare avvicendamenti ravvicinati tra conduttori, bensì la circostanza che essi si trovino in difficoltà con il pagamento del canone di locazione. Rileva, insomma, solamente che siano soggetti in condizioni di grave disagio economico, come si evince dalla rubrica della delibera della Giunta regionale impugnata nel giudizio a quo (del seguente tenore: «[…] iniziativa di sostegno alla locazione 2015 per i cittadini in grave disagio economico») e come si deduce anche dalla previsione di «requisiti economici» per l’accesso al fondo, sia da parte del decreto del Ministero dei lavori pubblici e delle infrastrutture, 7 giugno 1999, che da parte della medesima delibera della Giunta regionale (che fissa il limite dell’ISEE non superiore a 7000 euro). Non sarebbe dunque possibile riscontrare una ragionevole correlazione tra il requisito della cittadinanza (che consente l’accesso alla prestazione indipendentemente dalla residenza prolungata sul territorio) e la ratio legis.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Le due associazioni aggiungono, poi, che la residenza protratta per così lunghi periodi di tempo è requisito contrastante anche con i diritti dei titolari di permesso di soggiorno di lungo periodo, i quali, pur godendo della parità di trattamento rispetto ai cittadini (viene citato l’art. 11 direttiva 2003/109/CE), qualora risiedessero da più di cinque anni (e meno di dieci) sul territorio nazionale, ma decidessero di spostarsi da una Regione all’altra, non potrebbero accedere alla provvidenza, non soddisfacendo «nessuno dei due requisiti alternativamente richiesti dalla norma». Le due associazioni osservano inoltre che la condizione appare illogica poiché, essendo il fondo finanziato con risorse statali, «il requisito della “stabilità regionale” è del tutto incongruo (non si vede quale interesse lo Stato possa vantare a che lo straniero permanga per più di cinque anni nella stessa Regione)»; mentre, per quanto riguarda la «stabilità nazionale» (certificato di residenza decennale), il requisito sarebbe «assolutamente sproporzionato».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La memoria evoca, in conclusione, la sentenza della Corte costituzionale n. 107 del 2018 nella parte in cui richiama la giurisprudenza della Corte europea dei diritti dell’uomo: essa avrebbe affermato che il criterio per l’individuazione del collegamento col territorio non può essere «troppo esclusivo, potendo sussistere altri elementi rivelatori del nesso reale tra il richiedente e lo Stato». Nel caso in esame, in particolare, la già acquisita titolarità di un contratto di locazione esprimerebbe di per sé un «“nesso reale” che andrebbe valorizzato», così come la titolarità di un rapporto di lavoro o la presenza nel nucleo familiare di figli minori, «che tenderà anch’essa a ridurre la mobilità rafforzando il nesso reale con il territorio». </w:t>
      </w:r>
    </w:p>
    <w:p w:rsidR="00ED714B" w:rsidRPr="00ED714B" w:rsidRDefault="00ED714B" w:rsidP="00ED714B">
      <w:pPr>
        <w:spacing w:after="0"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br/>
      </w:r>
      <w:bookmarkStart w:id="1" w:name="diritto"/>
      <w:bookmarkEnd w:id="1"/>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Considerato in diritto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1.– </w:t>
      </w:r>
      <w:r w:rsidRPr="00ED714B">
        <w:rPr>
          <w:rFonts w:ascii="Times New Roman" w:eastAsia="Times New Roman" w:hAnsi="Times New Roman" w:cs="Times New Roman"/>
          <w:sz w:val="24"/>
          <w:szCs w:val="24"/>
          <w:highlight w:val="yellow"/>
          <w:lang w:eastAsia="it-IT"/>
        </w:rPr>
        <w:t>Con ordinanza del 7 novembre 2016 (</w:t>
      </w:r>
      <w:proofErr w:type="spellStart"/>
      <w:r w:rsidRPr="00ED714B">
        <w:rPr>
          <w:rFonts w:ascii="Times New Roman" w:eastAsia="Times New Roman" w:hAnsi="Times New Roman" w:cs="Times New Roman"/>
          <w:sz w:val="24"/>
          <w:szCs w:val="24"/>
          <w:highlight w:val="yellow"/>
          <w:lang w:eastAsia="it-IT"/>
        </w:rPr>
        <w:t>r.o.</w:t>
      </w:r>
      <w:proofErr w:type="spellEnd"/>
      <w:r w:rsidRPr="00ED714B">
        <w:rPr>
          <w:rFonts w:ascii="Times New Roman" w:eastAsia="Times New Roman" w:hAnsi="Times New Roman" w:cs="Times New Roman"/>
          <w:sz w:val="24"/>
          <w:szCs w:val="24"/>
          <w:highlight w:val="yellow"/>
          <w:lang w:eastAsia="it-IT"/>
        </w:rPr>
        <w:t xml:space="preserve"> n. 41 del 2017), la Corte d’appello di Milano, sezione lavoro, ha sollevato questione di legittimità costituzionale dell’art. 11, comma 13, del decreto-legge 25 giugno 2008, n. 112 (Disposizioni urgenti per lo sviluppo economico, la semplificazione, la competitività, la stabilizzazione della finanza pubblica e la perequazione tributaria</w:t>
      </w:r>
      <w:r w:rsidRPr="00ED714B">
        <w:rPr>
          <w:rFonts w:ascii="Times New Roman" w:eastAsia="Times New Roman" w:hAnsi="Times New Roman" w:cs="Times New Roman"/>
          <w:sz w:val="24"/>
          <w:szCs w:val="24"/>
          <w:lang w:eastAsia="it-IT"/>
        </w:rPr>
        <w:t xml:space="preserve">), convertito, con modificazioni, nella legge 6 agosto 2008, n. 133, in riferimento all’art. 3 della Costituzione.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highlight w:val="yellow"/>
          <w:lang w:eastAsia="it-IT"/>
        </w:rPr>
        <w:t xml:space="preserve">La norma censurata prevede che «[a]i fini del riparto del Fondo nazionale per il sostegno all’accesso alle abitazioni in locazione, di cui all’articolo 11 della legge 9 dicembre 1998, n. 431, i requisiti minimi necessari per beneficiare dei contributi integrativi come definiti ai sensi del comma 4 del medesimo articolo </w:t>
      </w:r>
      <w:r w:rsidRPr="00ED714B">
        <w:rPr>
          <w:rFonts w:ascii="Times New Roman" w:eastAsia="Times New Roman" w:hAnsi="Times New Roman" w:cs="Times New Roman"/>
          <w:sz w:val="24"/>
          <w:szCs w:val="24"/>
          <w:highlight w:val="green"/>
          <w:lang w:eastAsia="it-IT"/>
        </w:rPr>
        <w:t>devono prevedere per gli immigrati il possesso del certificato storico di residenza da almeno dieci anni nel territorio nazionale ovvero da almeno cinque anni nella medesima regione</w:t>
      </w:r>
      <w:r w:rsidRPr="00ED714B">
        <w:rPr>
          <w:rFonts w:ascii="Times New Roman" w:eastAsia="Times New Roman" w:hAnsi="Times New Roman" w:cs="Times New Roman"/>
          <w:sz w:val="24"/>
          <w:szCs w:val="24"/>
          <w:highlight w:val="yellow"/>
          <w:lang w:eastAsia="it-IT"/>
        </w:rPr>
        <w:t>».</w:t>
      </w:r>
      <w:r w:rsidRPr="00ED714B">
        <w:rPr>
          <w:rFonts w:ascii="Times New Roman" w:eastAsia="Times New Roman" w:hAnsi="Times New Roman" w:cs="Times New Roman"/>
          <w:sz w:val="24"/>
          <w:szCs w:val="24"/>
          <w:lang w:eastAsia="it-IT"/>
        </w:rPr>
        <w:t xml:space="preserv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highlight w:val="yellow"/>
          <w:lang w:eastAsia="it-IT"/>
        </w:rPr>
        <w:lastRenderedPageBreak/>
        <w:t>Secondo la Corte rimettente questa previsione, a parità di condizioni di bisogno, discriminerebbe i cittadini dei Paesi non appartenenti all’Unione europea, in quanto richiederebbe solo per i questi ultimi un periodo di residenza sul territorio nazionale o regionale, senza che sia ravvisabile alcuna ragionevole correlazione tra la durata della residenza e l’accesso alla misura di sostegno al pagamento del canone di locazione.</w:t>
      </w:r>
      <w:r w:rsidRPr="00ED714B">
        <w:rPr>
          <w:rFonts w:ascii="Times New Roman" w:eastAsia="Times New Roman" w:hAnsi="Times New Roman" w:cs="Times New Roman"/>
          <w:sz w:val="24"/>
          <w:szCs w:val="24"/>
          <w:lang w:eastAsia="it-IT"/>
        </w:rPr>
        <w:t xml:space="preserv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2.– In via preliminare deve rilevarsi che si sono costituite nel giudizio costituzionale V.C. L., ASGI - Associazione per gli studi giuridici sull’immigrazione, Avvocati Per Niente Onlus e la Regione Lombardia. Trattandosi delle parti del giudizio a quo, risulta pacifica, in base alla giurisprudenza di questa Corte, l’ammissibilità della loro costituzione nel giudizio incidentale.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3.– La Regione Lombardia ha eccepito l’inammissibilità della questione per difetto di motivazione dell’ordinanza di rimessione riguardo alla qualificazione giuridica del contributo di cui alla disposizione impugnata. Secondo la ricostruzione della Regione, infatti, tale contributo non avrebbe natura assistenziale e non costituirebbe una prestazione essenziale inerente alla garanzia del diritto fondamentale all’abitazione, come invece presuppone il giudice a quo.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L’eccezione non è fondata.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Va osservato in proposito che il giudice rimettente, esponendo e richiamando svariate decisioni di questa Corte a sostegno della propria tesi, assume una precisa e argomentata posizione in ordine alla natura assistenziale del «sostegno alla locazione dei cittadini in grave disagio economico». L’ordinanza osserva che, nello stabilire i requisiti per l’accesso a tale prestazione e indipendentemente dal fatto che ad essa debba essere riconosciuto carattere «essenziale», il legislatore deve rispettare i canoni della ragionevolezza: tali canoni nella specie si ritengono violati, in quanto non si potrebbe ravvisare alcuna ragionevole correlazione tra la durata della residenza prevista dalla disposizione impugnata per i soli immigrati e la situazione di disagio economico che il contributo in questione mira ad alleviare. Inoltre, la Corte rimettente espone chiaramente che il requisito di durata della residenza, della cui legittimità si dubita, trova il proprio fondamento legislativo nella disposizione censurata, sicché solo in seguito alla (eventuale) dichiarazione di illegittimità costituzionale di tale disposizione si potrà procedere alla disapplicazione degli atti amministrativi che tali requisiti riproducono.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L’ordinanza di rimessione non presenta, dunque, le lamentate carenze di motivazione sulla rilevanza e sulla non manifesta infondatezza, di tal che le obiezioni della Regione Lombardia non attengono all’ammissibilità della questione, ma semmai alla sua fondatezza nel merito.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4.– Sempre in punto di ammissibilità, il Presidente del Consiglio dei ministri ha da parte sua eccepito difetti del </w:t>
      </w:r>
      <w:proofErr w:type="spellStart"/>
      <w:r w:rsidRPr="00ED714B">
        <w:rPr>
          <w:rFonts w:ascii="Times New Roman" w:eastAsia="Times New Roman" w:hAnsi="Times New Roman" w:cs="Times New Roman"/>
          <w:sz w:val="24"/>
          <w:szCs w:val="24"/>
          <w:lang w:eastAsia="it-IT"/>
        </w:rPr>
        <w:t>petitum</w:t>
      </w:r>
      <w:proofErr w:type="spellEnd"/>
      <w:r w:rsidRPr="00ED714B">
        <w:rPr>
          <w:rFonts w:ascii="Times New Roman" w:eastAsia="Times New Roman" w:hAnsi="Times New Roman" w:cs="Times New Roman"/>
          <w:sz w:val="24"/>
          <w:szCs w:val="24"/>
          <w:lang w:eastAsia="it-IT"/>
        </w:rPr>
        <w:t xml:space="preserve">. Il giudice rimettente non avrebbe chiesto a questa Corte né un intervento additivo, né uno propriamente ablativo, prospettando semplicemente la necessità di una disciplina che «non presuma in termini assoluti che gli stranieri immigrati in Italia da meno di dieci anni e nella Regione da meno di cinque […] versino in uno stato di disagio e di difficoltà, ai fini delle fruizioni di quei contributi, minori rispetto a chi vi risieda da più anni». Sicché, da un lato l’ordinanza di rimessione lascerebbe indeterminato il contenuto dell’intervento richiesto alla Corte costituzionale; e dall’altro, una disciplina sostitutiva non potrebbe essere introdotta dalla Corte in assenza di contenuti costituzionalmente obbligati, dato che l’intervento inciderebbe in una materia riservata alla discrezionalità e alla responsabilità politica del legislatore.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Anche questa eccezione non è fondata.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lastRenderedPageBreak/>
        <w:t xml:space="preserve">Il giudice a quo, infatti, non sollecita un intervento sostitutivo di questa Corte che introduca una nuova disciplina in tema di requisiti di accesso al citato fondo di sostegno ai canoni di locazione. L’ordinanza lamenta, invece, una violazione dell’art. 3 Cost., in quanto la disposizione impugnata reca una irragionevole discriminazione tra gli aspiranti alla provvidenza, a danno dei soli cittadini di Paesi non appartenenti all’Unione europea, per i quali soltanto è richiesta una residenza qualificata: la richiesta rivolta a questa Corte è chiara e prospetta un </w:t>
      </w:r>
      <w:proofErr w:type="spellStart"/>
      <w:r w:rsidRPr="00ED714B">
        <w:rPr>
          <w:rFonts w:ascii="Times New Roman" w:eastAsia="Times New Roman" w:hAnsi="Times New Roman" w:cs="Times New Roman"/>
          <w:sz w:val="24"/>
          <w:szCs w:val="24"/>
          <w:lang w:eastAsia="it-IT"/>
        </w:rPr>
        <w:t>petitum</w:t>
      </w:r>
      <w:proofErr w:type="spellEnd"/>
      <w:r w:rsidRPr="00ED714B">
        <w:rPr>
          <w:rFonts w:ascii="Times New Roman" w:eastAsia="Times New Roman" w:hAnsi="Times New Roman" w:cs="Times New Roman"/>
          <w:sz w:val="24"/>
          <w:szCs w:val="24"/>
          <w:lang w:eastAsia="it-IT"/>
        </w:rPr>
        <w:t xml:space="preserve"> che mira ad eliminare tale discriminazione attraverso una mera ablazione.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5. Nel merito la questione è fondata per le ragioni di seguito precisate.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5.1.– Il sostegno alle abitazioni in locazione è stato istituito dall’art. 11 della legge 9 dicembre 1998, n. 431 (Disciplina delle locazioni e del rilascio degli immobili adibiti ad uso abitativo) e consiste in un contributo destinato al pagamento del canone, da erogarsi a soggetti che si trovino in una situazione di indigenza qualificata.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Più precisamente, l’art. 11, legge n. 431 del 1998 stabilisce che «[p]</w:t>
      </w:r>
      <w:proofErr w:type="spellStart"/>
      <w:r w:rsidRPr="00ED714B">
        <w:rPr>
          <w:rFonts w:ascii="Times New Roman" w:eastAsia="Times New Roman" w:hAnsi="Times New Roman" w:cs="Times New Roman"/>
          <w:sz w:val="24"/>
          <w:szCs w:val="24"/>
          <w:lang w:eastAsia="it-IT"/>
        </w:rPr>
        <w:t>resso</w:t>
      </w:r>
      <w:proofErr w:type="spellEnd"/>
      <w:r w:rsidRPr="00ED714B">
        <w:rPr>
          <w:rFonts w:ascii="Times New Roman" w:eastAsia="Times New Roman" w:hAnsi="Times New Roman" w:cs="Times New Roman"/>
          <w:sz w:val="24"/>
          <w:szCs w:val="24"/>
          <w:lang w:eastAsia="it-IT"/>
        </w:rPr>
        <w:t xml:space="preserve"> il Ministero dei lavori pubblici è istituito il Fondo nazionale per il sostegno all’accesso alle abitazioni in locazione, la cui dotazione annua è determinata dalla legge finanziaria […]» (comma 1) e che «[l]e somme assegnate al Fondo di cui al comma 1 sono utilizzate per la concessione, ai conduttori aventi i requisiti minimi individuati con le modalità di cui al comma 4, di contributi integrativi per il pagamento dei canoni di locazione dovuti ai proprietari degli immobili, di proprietà sia pubblica sia privata, nonché, qualora le disponibilità del Fondo lo consentano, per sostenere le iniziative intraprese dai comuni anche attraverso la costituzione di agenzie o istituti per la locazione o attraverso attività di promozione in convenzione con cooperative edilizie per la locazione, tese a favorire la mobilità nel settore della locazione attraverso il reperimento di alloggi da concedere in locazione per periodi determinati» (comma 3).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Il richiamato comma 4 dell’art. 11 della medesima legge n. 431 del 1998 precisa che «[i]l Ministro dei lavori pubblici, entro novanta giorni dalla data di entrata in vigore della presente legge, previa intesa in sede di Conferenza permanente per i rapporti fra lo Stato, le regioni e le province autonome di Trento e di Bolzano, definisce, con proprio decreto, i requisiti minimi necessari per beneficiare dei contributi integrativi di cui al comma 3 e i criteri per la determinazione dell’entità dei contributi stessi in relazione al reddito familiare e all’incidenza sul reddito medesimo del canone di locazione».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In esecuzione della disposizione da ultimo richiamata, il decreto del Ministero dei lavori pubblici e delle infrastrutture, 7 giugno 1999, recante appunto i «[r]</w:t>
      </w:r>
      <w:proofErr w:type="spellStart"/>
      <w:r w:rsidRPr="00ED714B">
        <w:rPr>
          <w:rFonts w:ascii="Times New Roman" w:eastAsia="Times New Roman" w:hAnsi="Times New Roman" w:cs="Times New Roman"/>
          <w:sz w:val="24"/>
          <w:szCs w:val="24"/>
          <w:lang w:eastAsia="it-IT"/>
        </w:rPr>
        <w:t>equisiti</w:t>
      </w:r>
      <w:proofErr w:type="spellEnd"/>
      <w:r w:rsidRPr="00ED714B">
        <w:rPr>
          <w:rFonts w:ascii="Times New Roman" w:eastAsia="Times New Roman" w:hAnsi="Times New Roman" w:cs="Times New Roman"/>
          <w:sz w:val="24"/>
          <w:szCs w:val="24"/>
          <w:lang w:eastAsia="it-IT"/>
        </w:rPr>
        <w:t xml:space="preserve"> minimi dei conduttori per beneficiare dei contributi integrativi a valere sulle risorse assegnate al Fondo nazionale di sostegno per l’accesso alle abitazioni in locazione di cui all’art. 11 della legge 9 dicembre 1998, n. 431, e criteri per la determinazione degli stessi», prevede, all’art. 1, la compilazione di una graduatoria comunale secondo determinati criteri reddituali, costituiti per ciascun nucleo familiare richiedente da: «a) reddito annuo imponibile complessivo non superiore a due pensioni minime INPS, rispetto al quale l’incidenza del canone di locazione risulti non inferiore al 14 per cento; b) reddito annuo imponibile complessivo non superiore a quello determinato dalle regioni e dalle province autonome di Trento e Bolzano per l’assegnazione degli alloggi di edilizia residenziale pubblica, rispetto al quale l’incidenza del canone di locazione risulti non inferiore al 24 per cento». L’ammontare dei redditi da assumere a riferimento è quello risultante dall’ultima dichiarazione dei redditi ed il valore dei canoni è quello risultante dai contratti di locazione regolarmente registrati, al netto degli oneri accessori. All’art. 2, si stabilisce poi che le Regioni e le Province autonome di Trento e Bolzano ed i Comuni, qualora concorrano con propri fondi ad incrementare le risorse attribuite dal fondo nazionale, possono stabilire ulteriori articolazioni delle classi di reddito o soglie di incidenze del </w:t>
      </w:r>
      <w:r w:rsidRPr="00ED714B">
        <w:rPr>
          <w:rFonts w:ascii="Times New Roman" w:eastAsia="Times New Roman" w:hAnsi="Times New Roman" w:cs="Times New Roman"/>
          <w:sz w:val="24"/>
          <w:szCs w:val="24"/>
          <w:lang w:eastAsia="it-IT"/>
        </w:rPr>
        <w:lastRenderedPageBreak/>
        <w:t xml:space="preserve">canone più favorevoli (comma 1); che «i comuni fissano l’entità dei contributi secondo un principio di gradualità che favorisca i nuclei familiari con redditi bassi e con elevate soglie di incidenza del canone» (comma 3); e che si tenga conto della presenza nel nucleo familiare di «ultra sessantacinquenni, disabili o […] altre analoghe situazioni di particolare debolezza sociale» (comma 4).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5.2.– In origine, dunque, i destinatari del contributo erano tutti i «conduttori», titolari di un contratto di locazione registrato, che, per basso reddito ed elevate soglie di incidenza del canone, potessero ritenersi in una situazione di indigenza tale da non disporre di risorse sufficienti a sostenere l’onere del pagamento dell’ammontare dovuto per l’abitazione. Né la legge, né il decreto ministeriale prevedevano distinzioni tra cittadini e stranieri e neppure menzionavano requisiti legati alla durata della residenza sul territorio nazionale e regionale, ma individuavano solo criteri di carattere economico, tali da riservare la distribuzione del fondo a soggetti seriamente disagiati.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Il legislatore intendeva, dunque, rivolgersi a situazioni di così grave bisogno da compromettere la fruizione di un bene di primaria importanza qual è l’abitazione.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È pur vero che il contributo in oggetto si distingue da altre misure affini, quale ad esempio l’assegnazione di alloggi di edilizia residenziale pubblica, che soddisfa direttamente ed esclusivamente l’esigenza abitativa degli indigenti. Il sostegno al pagamento del canone di locazione di alloggi, di proprietà sia pubblica sia privata, qui in discussione, soddisfa varie esigenze e reca beneficio a vari soggetti: senz’altro al conduttore indigente e ai suoi bisogni abitativi, concorrendo alla spesa per la casa in situazioni di contingente povertà economica; al locatore, che viene tutelato dai rischi di morosità dei conduttori; alla pubblica amministrazione, sopperendo alle eventuali insufficienze nell’offerta di alloggi di edilizia residenziale pubblica. Si tratta, perciò di prestazione polifunzionale (sentenza n. 329 del 2011), suscettibile di essere finanziata in modo variabile e discontinuo, in ragione di valutazioni politiche circa la necessità della sua erogazione, </w:t>
      </w:r>
      <w:proofErr w:type="spellStart"/>
      <w:r w:rsidRPr="00ED714B">
        <w:rPr>
          <w:rFonts w:ascii="Times New Roman" w:eastAsia="Times New Roman" w:hAnsi="Times New Roman" w:cs="Times New Roman"/>
          <w:sz w:val="24"/>
          <w:szCs w:val="24"/>
          <w:lang w:eastAsia="it-IT"/>
        </w:rPr>
        <w:t>nell’an</w:t>
      </w:r>
      <w:proofErr w:type="spellEnd"/>
      <w:r w:rsidRPr="00ED714B">
        <w:rPr>
          <w:rFonts w:ascii="Times New Roman" w:eastAsia="Times New Roman" w:hAnsi="Times New Roman" w:cs="Times New Roman"/>
          <w:sz w:val="24"/>
          <w:szCs w:val="24"/>
          <w:lang w:eastAsia="it-IT"/>
        </w:rPr>
        <w:t xml:space="preserve"> e nel quantum.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La circostanza che plurime siano le esigenze che il contributo può soddisfare non esclude che tra queste ve ne siano di decisive per chi versi in una situazione di indigenza, sì da incontrare gravi difficoltà nel corrispondere il canone di locazione per la casa.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Non è di ostacolo a riconoscere che il sostegno al canone è volto a sostenere gli indigenti e a contrastare la povertà il fatto che tale beneficio sociale sia destinato a soggetti già titolari di un contratto di locazione (art. 11, comma 2, legge n. 431 del 1998): le difficoltà economiche possono manifestarsi successivamente alla locazione e in ogni caso l’erogazione del contributo è subordinata al verificarsi di documentate situazioni di povertà.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Si tratta, quindi, di una misura polifunzionale la cui ratio è quella di sostenere gli indigenti al fine di consentire loro di soddisfare le esigenze abitative mediante ricorso al mercato e prevenire il rischio di sfratti per morosità.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5.3.– Dieci anni dopo l’istituzione del fondo, il </w:t>
      </w:r>
      <w:proofErr w:type="spellStart"/>
      <w:r w:rsidRPr="00ED714B">
        <w:rPr>
          <w:rFonts w:ascii="Times New Roman" w:eastAsia="Times New Roman" w:hAnsi="Times New Roman" w:cs="Times New Roman"/>
          <w:sz w:val="24"/>
          <w:szCs w:val="24"/>
          <w:lang w:eastAsia="it-IT"/>
        </w:rPr>
        <w:t>d.l.</w:t>
      </w:r>
      <w:proofErr w:type="spellEnd"/>
      <w:r w:rsidRPr="00ED714B">
        <w:rPr>
          <w:rFonts w:ascii="Times New Roman" w:eastAsia="Times New Roman" w:hAnsi="Times New Roman" w:cs="Times New Roman"/>
          <w:sz w:val="24"/>
          <w:szCs w:val="24"/>
          <w:lang w:eastAsia="it-IT"/>
        </w:rPr>
        <w:t xml:space="preserve"> n. 112 del 2008, convertito, con modificazioni, nella legge n. 133 del 2008, ha introdotto una distinzione tra i conduttori beneficiari, richiedendo requisiti ulteriori, per accedere ai fondi, ai soli cittadini di Stati non appartenenti all’Unione europea e agli apolidi. In particolare, il censurato art. 11, comma 13, del citato </w:t>
      </w:r>
      <w:proofErr w:type="spellStart"/>
      <w:r w:rsidRPr="00ED714B">
        <w:rPr>
          <w:rFonts w:ascii="Times New Roman" w:eastAsia="Times New Roman" w:hAnsi="Times New Roman" w:cs="Times New Roman"/>
          <w:sz w:val="24"/>
          <w:szCs w:val="24"/>
          <w:lang w:eastAsia="it-IT"/>
        </w:rPr>
        <w:t>d.l.</w:t>
      </w:r>
      <w:proofErr w:type="spellEnd"/>
      <w:r w:rsidRPr="00ED714B">
        <w:rPr>
          <w:rFonts w:ascii="Times New Roman" w:eastAsia="Times New Roman" w:hAnsi="Times New Roman" w:cs="Times New Roman"/>
          <w:sz w:val="24"/>
          <w:szCs w:val="24"/>
          <w:lang w:eastAsia="it-IT"/>
        </w:rPr>
        <w:t xml:space="preserve"> stabilisce che «[a]i fini del riparto del Fondo nazionale per il sostegno all’accesso alle abitazioni in locazione, di cui all’articolo 11 della legge n. 431 del 1998, i requisiti minimi necessari per beneficiare dei contributi integrativi come definiti ai sensi del comma 4 del medesimo articolo devono prevedere per gli </w:t>
      </w:r>
      <w:r w:rsidRPr="00ED714B">
        <w:rPr>
          <w:rFonts w:ascii="Times New Roman" w:eastAsia="Times New Roman" w:hAnsi="Times New Roman" w:cs="Times New Roman"/>
          <w:sz w:val="24"/>
          <w:szCs w:val="24"/>
          <w:lang w:eastAsia="it-IT"/>
        </w:rPr>
        <w:lastRenderedPageBreak/>
        <w:t xml:space="preserve">immigrati il possesso del certificato storico di residenza da almeno dieci anni nel territorio nazionale ovvero da almeno cinque anni nella medesima regione».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Il requisito aggiuntivo della residenza qualificata è dunque richiesto, come si desume dall’inequivoco testo letterale della disposizione, per i soli «immigrati», vale a dire per i cittadini di paesi non appartenenti all’Unione europea e per gli apolidi: la nozione di immigrato e di immigrazione si ricava dal relativo testo unico – decreto legislativo 25 luglio 1998, n. 286 (Testo Unico delle disposizioni concernenti la disciplina dell’immigrazione e norme sulla condizione dello straniero), anteriore alla stessa legge istitutiva del Fondo nazionale in esame – e, segnatamente, dal Titolo I, contenente i «Principi generali» e dallo stesso art. 1, che definisce l’ambito di applicazione della disciplina sull’immigrazione come rivolta «ai cittadini di Stati non appartenenti all’Unione europea e agli apolidi, di seguito indicati come stranieri».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Per quanto riguarda, infatti, i cittadini degli Stati membri dell’Unione europea si applica, a seguito degli Accordi di Schengen e del Trattato di Maastricht, l’istituto della «cittadinanza europea», che comprende il diritto di soggiorno e circolazione in tutto il territorio dell’Unione europea – secondo le condizioni stabilite con la direttiva 2004/38/CE del Parlamento europeo e del Consiglio, del 29 aprile 2004, relativa al diritto dei cittadini dell’Unione e dei loro familiari di circolare e di soggiornare liberamente nel territorio degli Stati membri, che modifica il regolamento (CEE) n. 1612/68 ed abroga le direttive 64/221/CEE, 68/360/CEE, 72/194/CEE, 73/148/CEE, 75/34/CEE, 75/35/CEE, 90/364/CEE, 90/365/CEE e 93/96/CEE – e non il testo unico sull’immigrazione.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Il censurato art. 11, comma 13, prevede, dunque, solo per gli «immigrati» una certa durata della residenza, tanto a livello nazionale quanto in territorio regionale; per i cittadini italiani ed europei tale requisito non è richiesto, mentre restano fermi i criteri di carattere economico e l’attestazione di un contratto di locazione registrato, come si desume dall’art. 2 della citata legge n. 431 del 1998.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highlight w:val="yellow"/>
          <w:lang w:eastAsia="it-IT"/>
        </w:rPr>
      </w:pPr>
      <w:r w:rsidRPr="00ED714B">
        <w:rPr>
          <w:rFonts w:ascii="Times New Roman" w:eastAsia="Times New Roman" w:hAnsi="Times New Roman" w:cs="Times New Roman"/>
          <w:sz w:val="24"/>
          <w:szCs w:val="24"/>
          <w:lang w:eastAsia="it-IT"/>
        </w:rPr>
        <w:t xml:space="preserve">6.– </w:t>
      </w:r>
      <w:r w:rsidRPr="00ED714B">
        <w:rPr>
          <w:rFonts w:ascii="Times New Roman" w:eastAsia="Times New Roman" w:hAnsi="Times New Roman" w:cs="Times New Roman"/>
          <w:sz w:val="24"/>
          <w:szCs w:val="24"/>
          <w:highlight w:val="yellow"/>
          <w:lang w:eastAsia="it-IT"/>
        </w:rPr>
        <w:t xml:space="preserve">Alla luce di quanto sopra esposto, risulta che la disposizione censurata introduce una irragionevole discriminazione a danno dei cittadini di paesi non appartenenti all’Unione europea, richiedendo solo ad essi il possesso del certificato storico di residenza da almeno dieci anni nel territorio nazionale ovvero da almeno cinque anni nella medesima regione.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highlight w:val="yellow"/>
          <w:lang w:eastAsia="it-IT"/>
        </w:rPr>
        <w:t>Invero, secondo la giurisprudenza di questa Corte, consolidatasi a partire dalla sentenza n. 432 del 2005, il legislatore può legittimamente circoscrivere la platea dei beneficiari delle prestazioni sociali in ragione della limitatezza delle risorse destinate al loro finanziamento (sentenza n. 133 del 2013). Tuttavia, la scelta legislativa non è esente da vincoli di ordine costituzionale.</w:t>
      </w:r>
      <w:r w:rsidRPr="00ED714B">
        <w:rPr>
          <w:rFonts w:ascii="Times New Roman" w:eastAsia="Times New Roman" w:hAnsi="Times New Roman" w:cs="Times New Roman"/>
          <w:sz w:val="24"/>
          <w:szCs w:val="24"/>
          <w:lang w:eastAsia="it-IT"/>
        </w:rPr>
        <w:t xml:space="preserv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highlight w:val="yellow"/>
          <w:lang w:eastAsia="it-IT"/>
        </w:rPr>
        <w:t>La legge deve anzitutto rispettare gli obblighi europei che, anche per quanto riguarda le prestazioni sociali, esigono la parità di trattamento tra i cittadini italiani ed europei e i soggiornanti di lungo periodo. In particolare, la direttiva 2003/109/CE, del Consiglio, del 25 novembre 2003, relativa allo status dei cittadini di paesi terzi che siano soggiornanti di lungo periodo, riconosce lo status di soggiornante di lungo periodo ai cittadini di paesi terzi che risiedano regolarmente in uno Stato membro da almeno cinque anni (art. 4); prevede poi che i soggiornanti di lungo periodo siano equiparati ai cittadini dello Stato membro in cui si trovano ai fini, tra l’altro, del godimento dei servizi e prestazioni sociali (art. 11). Con l’art. 1 del decreto legislativo 8 gennaio 2007, n. 3 (Attuazione della direttiva 2003/109/CE relativa allo status di cittadini di Paesi terzi soggiornanti di lungo periodo) è stato poi modificato l’art. 9 d.lgs. n. 286 del 1998, che ora riconosce al cittadino di un paese terzo la possibilità di ottenere, nel rispetto dei requisiti di legge, lo status di soggiornante di lungo periodo (che gli viene riconosciuto dal questore mediante il rilascio di uno specifico permesso di soggiorno), con ciò acquisendo il diritto di partecipare alla prestazioni di assistenza in condizioni di parità con i cittadini.</w:t>
      </w:r>
      <w:r w:rsidRPr="00ED714B">
        <w:rPr>
          <w:rFonts w:ascii="Times New Roman" w:eastAsia="Times New Roman" w:hAnsi="Times New Roman" w:cs="Times New Roman"/>
          <w:sz w:val="24"/>
          <w:szCs w:val="24"/>
          <w:lang w:eastAsia="it-IT"/>
        </w:rPr>
        <w:t xml:space="preserv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highlight w:val="yellow"/>
          <w:lang w:eastAsia="it-IT"/>
        </w:rPr>
        <w:lastRenderedPageBreak/>
        <w:t>Inoltre, ogni norma che imponga distinzioni fra varie categorie di persone in ragione della cittadinanza e della residenza per regolare l’accesso alle prestazioni sociali deve pur sempre rispondere al principio di ragionevolezza ex art. 3 Cost. Come ha recentemente ribadito questa Corte, tale principio può ritenersi rispettato solo qualora esista una «causa normativa» della differenziazione, che sia «giustificata da una ragionevole correlazione tra la condizione cui è subordinata l’attribuzione del beneficio e gli altri peculiari requisiti che ne condizionano il riconoscimento e ne definiscono la ratio» (sentenza n. 107 del 2018). Una simile ragionevole causa normativa può in astratto consistere nella richiesta di un titolo che dimostri il carattere non episodico o di breve durata della permanenza sul territorio dello Stato: anche in questi casi, peraltro, occorre pur sempre che sussista una ragionevole correlazione tra la richiesta e le situazioni di bisogno o di disagio, in vista delle quali le singole prestazioni sono state previste (sentenza n. 133 del 2013).</w:t>
      </w:r>
      <w:r w:rsidRPr="00ED714B">
        <w:rPr>
          <w:rFonts w:ascii="Times New Roman" w:eastAsia="Times New Roman" w:hAnsi="Times New Roman" w:cs="Times New Roman"/>
          <w:sz w:val="24"/>
          <w:szCs w:val="24"/>
          <w:lang w:eastAsia="it-IT"/>
        </w:rPr>
        <w:t xml:space="preserv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highlight w:val="yellow"/>
          <w:lang w:eastAsia="it-IT"/>
        </w:rPr>
        <w:t>Infine, ma non è questo il caso, occorre che la distinzione non si traduca mai nell’esclusione del non cittadino dal godimento dei diritti fondamentali che attengono ai «bisogni primari» della persona, indifferenziabili e indilazionabili, riconosciuti invece ai cittadini (come precisato in progresso di tempo, ad esempio, dalle sentenze n. 306 del 2008, n. 187 del 2010, n. 2, n. 40 e n. 172 del 2013, n. 22 e n. 230 del 2015, n. 107 del 2018).</w:t>
      </w:r>
      <w:r w:rsidRPr="00ED714B">
        <w:rPr>
          <w:rFonts w:ascii="Times New Roman" w:eastAsia="Times New Roman" w:hAnsi="Times New Roman" w:cs="Times New Roman"/>
          <w:sz w:val="24"/>
          <w:szCs w:val="24"/>
          <w:lang w:eastAsia="it-IT"/>
        </w:rPr>
        <w:t xml:space="preserv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Più specificamente, in relazione al requisito della residenza qualificata, questa Corte con la sentenza n. 222 del 2013 ha ritenuto che le politiche sociali dirette al soddisfacimento dei bisogni abitativi possono prendere in considerazione un radicamento territoriale ulteriore rispetto alla semplice residenza, purché contenuto in limiti non palesemente arbitrari o irragionevoli.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highlight w:val="yellow"/>
          <w:lang w:eastAsia="it-IT"/>
        </w:rPr>
      </w:pPr>
      <w:r w:rsidRPr="00ED714B">
        <w:rPr>
          <w:rFonts w:ascii="Times New Roman" w:eastAsia="Times New Roman" w:hAnsi="Times New Roman" w:cs="Times New Roman"/>
          <w:sz w:val="24"/>
          <w:szCs w:val="24"/>
          <w:lang w:eastAsia="it-IT"/>
        </w:rPr>
        <w:t xml:space="preserve">7.– </w:t>
      </w:r>
      <w:r w:rsidRPr="00ED714B">
        <w:rPr>
          <w:rFonts w:ascii="Times New Roman" w:eastAsia="Times New Roman" w:hAnsi="Times New Roman" w:cs="Times New Roman"/>
          <w:sz w:val="24"/>
          <w:szCs w:val="24"/>
          <w:highlight w:val="yellow"/>
          <w:lang w:eastAsia="it-IT"/>
        </w:rPr>
        <w:t xml:space="preserve">Alla luce di tali principi, deve ritenersi che dieci anni di residenza sul territorio nazionale o cinque anni sul territorio regionale – richiesti dal censurato art. 11, comma 13, </w:t>
      </w:r>
      <w:proofErr w:type="spellStart"/>
      <w:r w:rsidRPr="00ED714B">
        <w:rPr>
          <w:rFonts w:ascii="Times New Roman" w:eastAsia="Times New Roman" w:hAnsi="Times New Roman" w:cs="Times New Roman"/>
          <w:sz w:val="24"/>
          <w:szCs w:val="24"/>
          <w:highlight w:val="yellow"/>
          <w:lang w:eastAsia="it-IT"/>
        </w:rPr>
        <w:t>d.l.</w:t>
      </w:r>
      <w:proofErr w:type="spellEnd"/>
      <w:r w:rsidRPr="00ED714B">
        <w:rPr>
          <w:rFonts w:ascii="Times New Roman" w:eastAsia="Times New Roman" w:hAnsi="Times New Roman" w:cs="Times New Roman"/>
          <w:sz w:val="24"/>
          <w:szCs w:val="24"/>
          <w:highlight w:val="yellow"/>
          <w:lang w:eastAsia="it-IT"/>
        </w:rPr>
        <w:t xml:space="preserve"> n. 112 del 2008, convertito, con modificazioni, nella legge n. 133 del 2008 – costituiscano una </w:t>
      </w:r>
      <w:r w:rsidRPr="00ED714B">
        <w:rPr>
          <w:rFonts w:ascii="Times New Roman" w:eastAsia="Times New Roman" w:hAnsi="Times New Roman" w:cs="Times New Roman"/>
          <w:sz w:val="24"/>
          <w:szCs w:val="24"/>
          <w:highlight w:val="green"/>
          <w:lang w:eastAsia="it-IT"/>
        </w:rPr>
        <w:t>durata palesemente irragionevole e arbitraria,</w:t>
      </w:r>
      <w:r w:rsidRPr="00ED714B">
        <w:rPr>
          <w:rFonts w:ascii="Times New Roman" w:eastAsia="Times New Roman" w:hAnsi="Times New Roman" w:cs="Times New Roman"/>
          <w:sz w:val="24"/>
          <w:szCs w:val="24"/>
          <w:highlight w:val="yellow"/>
          <w:lang w:eastAsia="it-IT"/>
        </w:rPr>
        <w:t xml:space="preserve"> oltre che non rispettosa dei vincoli europei, al fine dell’accesso al contributo al pagamento del canone di locazione da parte degli stranieri cittadini di paesi terzi non appartenenti all’Unione europea, così da violare il dedotto parametro costituzionale di cui all’art. 3 Cost.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highlight w:val="yellow"/>
          <w:lang w:eastAsia="it-IT"/>
        </w:rPr>
        <w:t>In primo luogo</w:t>
      </w:r>
      <w:r w:rsidRPr="00ED714B">
        <w:rPr>
          <w:rFonts w:ascii="Times New Roman" w:eastAsia="Times New Roman" w:hAnsi="Times New Roman" w:cs="Times New Roman"/>
          <w:sz w:val="24"/>
          <w:szCs w:val="24"/>
          <w:highlight w:val="green"/>
          <w:lang w:eastAsia="it-IT"/>
        </w:rPr>
        <w:t xml:space="preserve">, la disposizione attinge gli estremi dell’irrazionalità intrinseca nella parte in cui esige una residenza protratta per dieci anni sul territorio nazionale, dato che tale termine coincide con quello necessario e sufficiente a richiedere la cittadinanza italiana </w:t>
      </w:r>
      <w:r w:rsidRPr="00ED714B">
        <w:rPr>
          <w:rFonts w:ascii="Times New Roman" w:eastAsia="Times New Roman" w:hAnsi="Times New Roman" w:cs="Times New Roman"/>
          <w:sz w:val="24"/>
          <w:szCs w:val="24"/>
          <w:highlight w:val="yellow"/>
          <w:lang w:eastAsia="it-IT"/>
        </w:rPr>
        <w:t>ai sensi dell’art. 9, comma 1, lettera f), della legge 5 febbraio 1992, n. 91 (Nuove norme sulla cittadinanza). In ogni caso, tale previsione contrasta con la richiamata direttiva 2003/109/CE che prevede come regola l’equiparazione tra cittadini e soggiornanti di lungo periodo, condizione quest’ultima che – come si è detto – si può ottenere dopo cinque anni di permanenza sul territorio di uno Stato membro</w:t>
      </w:r>
      <w:r w:rsidRPr="00ED714B">
        <w:rPr>
          <w:rFonts w:ascii="Times New Roman" w:eastAsia="Times New Roman" w:hAnsi="Times New Roman" w:cs="Times New Roman"/>
          <w:sz w:val="24"/>
          <w:szCs w:val="24"/>
          <w:lang w:eastAsia="it-IT"/>
        </w:rPr>
        <w:t xml:space="preserv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In secondo luogo, anche il termine di cinque anni nel territorio regionale risulta palesemente irragionevole e sproporzionato, considerato che i fondi sono stati istituiti dal legislatore in un contesto normativo volto anche a «favorire la mobilità nel settore della locazione attraverso il reperimento di alloggi da concedere in locazione per periodi determinati» (art. 11, comma 3, legge n. 431 del 1998) e, dunque, per esigenze tran</w:t>
      </w:r>
      <w:bookmarkStart w:id="2" w:name="_GoBack"/>
      <w:bookmarkEnd w:id="2"/>
      <w:r w:rsidRPr="00ED714B">
        <w:rPr>
          <w:rFonts w:ascii="Times New Roman" w:eastAsia="Times New Roman" w:hAnsi="Times New Roman" w:cs="Times New Roman"/>
          <w:sz w:val="24"/>
          <w:szCs w:val="24"/>
          <w:lang w:eastAsia="it-IT"/>
        </w:rPr>
        <w:t xml:space="preserve">sitorie, relative a periodi limitati, che sarebbero frustrate dalla richiesta di una permanenza addirittura quinquennale.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Inoltre, trattandosi di una provvidenza che, alla luce della scarsità delle risorse destinabili alle politiche sociali nell’attuale contesto storico, viene riservata a casi di vera e propria indigenza, non si può ravvisare alcuna ragionevole correlazione tra il soddisfacimento dei bisogni abitativi primari della persona che versi in condizioni di povertà e sia insediata nel territorio regionale, e la lunga </w:t>
      </w:r>
      <w:r w:rsidRPr="00ED714B">
        <w:rPr>
          <w:rFonts w:ascii="Times New Roman" w:eastAsia="Times New Roman" w:hAnsi="Times New Roman" w:cs="Times New Roman"/>
          <w:sz w:val="24"/>
          <w:szCs w:val="24"/>
          <w:lang w:eastAsia="it-IT"/>
        </w:rPr>
        <w:lastRenderedPageBreak/>
        <w:t xml:space="preserve">protrazione nel tempo di tale radicamento territoriale (sentenze n. 222 del 2013, n. 40 del 2011 e n. 187 del 2010). D’altra parte, questa Corte ha recentemente dichiarato l’illegittimità costituzionale di una legge regionale che richiedeva una residenza di lunga durata (dieci anni) per l’accesso all’edilizia residenziale pubblica (sentenza n. 106 del 2018).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Tutti questi indici normativi e giurisprudenziali, relativi e attuativi anche di precisi obblighi assunti dallo Stato nel contesto dell’Unione europea, confermano che la previsione di un requisito di residenza decennale nel territorio dello Stato e quinquennale in quello della Regione risulta sproporzionato e perciò irragionevole, oltre che non rispettoso dei predetti obblighi europei.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8.– </w:t>
      </w:r>
      <w:proofErr w:type="gramStart"/>
      <w:r w:rsidRPr="00ED714B">
        <w:rPr>
          <w:rFonts w:ascii="Times New Roman" w:eastAsia="Times New Roman" w:hAnsi="Times New Roman" w:cs="Times New Roman"/>
          <w:sz w:val="24"/>
          <w:szCs w:val="24"/>
          <w:lang w:eastAsia="it-IT"/>
        </w:rPr>
        <w:t>Alle luce</w:t>
      </w:r>
      <w:proofErr w:type="gramEnd"/>
      <w:r w:rsidRPr="00ED714B">
        <w:rPr>
          <w:rFonts w:ascii="Times New Roman" w:eastAsia="Times New Roman" w:hAnsi="Times New Roman" w:cs="Times New Roman"/>
          <w:sz w:val="24"/>
          <w:szCs w:val="24"/>
          <w:lang w:eastAsia="it-IT"/>
        </w:rPr>
        <w:t xml:space="preserve"> delle osservazioni che precedono, pertanto, il censurato art. 11, comma 13, deve essere dichiarato illegittimo per violazione dell’art. 3 Cost.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highlight w:val="yellow"/>
          <w:lang w:eastAsia="it-IT"/>
        </w:rPr>
        <w:t>Resta ferma ovviamente la possibilità che il legislatore individui altri indici di radicamento territoriale e sociale a cui subordinare l’erogazione del sostegno al canone di locazione ed altri sussidi per l’alloggio, nei limiti imposti dal principio di non discriminazione e di ragionevolezza, come sopra enunciati.</w:t>
      </w:r>
      <w:r w:rsidRPr="00ED714B">
        <w:rPr>
          <w:rFonts w:ascii="Times New Roman" w:eastAsia="Times New Roman" w:hAnsi="Times New Roman" w:cs="Times New Roman"/>
          <w:sz w:val="24"/>
          <w:szCs w:val="24"/>
          <w:lang w:eastAsia="it-IT"/>
        </w:rPr>
        <w:t xml:space="preserve"> </w:t>
      </w:r>
    </w:p>
    <w:p w:rsidR="00ED714B" w:rsidRPr="00ED714B" w:rsidRDefault="00ED714B" w:rsidP="00ED714B">
      <w:pPr>
        <w:spacing w:after="0"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br/>
      </w:r>
      <w:bookmarkStart w:id="3" w:name="dispositivo"/>
      <w:bookmarkEnd w:id="3"/>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per questi motivi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LA CORTE COSTITUZIONALE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dichiara l’illegittimità costituzionale dell’art. 11, comma 13, del decreto-legge 25 giugno 2008, n. 112 (Disposizioni urgenti per lo sviluppo economico, la semplificazione, la competitività, la stabilizzazione della finanza pubblica e la perequazione tributaria), convertito, con modificazioni, nella legge 6 agosto 2008, n. 133.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Così deciso in Roma, nella sede della Corte costituzionale, Palazzo della Consulta, il 20 giugno 2018.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F.to: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Giorgio LATTANZI, Presidente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Marta CARTABIA, Redattore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Filomena PERRONE, Cancelliere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Depositata in Cancelleria il 20 luglio 2018.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Il Cancelliere </w:t>
      </w:r>
    </w:p>
    <w:p w:rsidR="00ED714B" w:rsidRPr="00ED714B" w:rsidRDefault="00ED714B" w:rsidP="00ED714B">
      <w:pPr>
        <w:spacing w:before="100" w:beforeAutospacing="1" w:after="100" w:afterAutospacing="1" w:line="240" w:lineRule="auto"/>
        <w:rPr>
          <w:rFonts w:ascii="Times New Roman" w:eastAsia="Times New Roman" w:hAnsi="Times New Roman" w:cs="Times New Roman"/>
          <w:sz w:val="24"/>
          <w:szCs w:val="24"/>
          <w:lang w:eastAsia="it-IT"/>
        </w:rPr>
      </w:pPr>
      <w:r w:rsidRPr="00ED714B">
        <w:rPr>
          <w:rFonts w:ascii="Times New Roman" w:eastAsia="Times New Roman" w:hAnsi="Times New Roman" w:cs="Times New Roman"/>
          <w:sz w:val="24"/>
          <w:szCs w:val="24"/>
          <w:lang w:eastAsia="it-IT"/>
        </w:rPr>
        <w:t xml:space="preserve">F.to: Filomena PERRONE </w:t>
      </w:r>
    </w:p>
    <w:p w:rsidR="0099511E" w:rsidRDefault="0099511E"/>
    <w:sectPr w:rsidR="0099511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DF"/>
    <w:rsid w:val="004A1676"/>
    <w:rsid w:val="005A2F99"/>
    <w:rsid w:val="009636CE"/>
    <w:rsid w:val="0099511E"/>
    <w:rsid w:val="009C54DF"/>
    <w:rsid w:val="00ED71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47C527-2880-4230-BCEB-83AF5D64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D714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709489">
      <w:bodyDiv w:val="1"/>
      <w:marLeft w:val="0"/>
      <w:marRight w:val="0"/>
      <w:marTop w:val="0"/>
      <w:marBottom w:val="0"/>
      <w:divBdr>
        <w:top w:val="none" w:sz="0" w:space="0" w:color="auto"/>
        <w:left w:val="none" w:sz="0" w:space="0" w:color="auto"/>
        <w:bottom w:val="none" w:sz="0" w:space="0" w:color="auto"/>
        <w:right w:val="none" w:sz="0" w:space="0" w:color="auto"/>
      </w:divBdr>
      <w:divsChild>
        <w:div w:id="225530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7376</Words>
  <Characters>42045</Characters>
  <Application>Microsoft Office Word</Application>
  <DocSecurity>0</DocSecurity>
  <Lines>350</Lines>
  <Paragraphs>98</Paragraphs>
  <ScaleCrop>false</ScaleCrop>
  <Company/>
  <LinksUpToDate>false</LinksUpToDate>
  <CharactersWithSpaces>49323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ciusani</dc:creator>
  <cp:keywords/>
  <dc:description/>
  <cp:lastModifiedBy>massimo ciusani</cp:lastModifiedBy>
  <cp:revision>2</cp:revision>
  <dcterms:created xsi:type="dcterms:W3CDTF">2020-01-17T12:50:00Z</dcterms:created>
  <dcterms:modified xsi:type="dcterms:W3CDTF">2020-01-17T12:56:00Z</dcterms:modified>
</cp:coreProperties>
</file>