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AA6C" w14:textId="62AE073B" w:rsidR="00BE4304" w:rsidRPr="00BE4304" w:rsidRDefault="00986643" w:rsidP="008139FE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Una Costituzione per il pianeta terra: la risposta di Luigi </w:t>
      </w:r>
      <w:proofErr w:type="spellStart"/>
      <w:r>
        <w:rPr>
          <w:rFonts w:ascii="Garamond" w:hAnsi="Garamond"/>
          <w:b/>
          <w:bCs/>
          <w:sz w:val="26"/>
          <w:szCs w:val="26"/>
        </w:rPr>
        <w:t>Ferrajoli</w:t>
      </w:r>
      <w:proofErr w:type="spellEnd"/>
      <w:r>
        <w:rPr>
          <w:rFonts w:ascii="Garamond" w:hAnsi="Garamond"/>
          <w:b/>
          <w:bCs/>
          <w:sz w:val="26"/>
          <w:szCs w:val="26"/>
        </w:rPr>
        <w:t xml:space="preserve"> a</w:t>
      </w:r>
      <w:r w:rsidR="00F36F6B">
        <w:rPr>
          <w:rFonts w:ascii="Garamond" w:hAnsi="Garamond"/>
          <w:b/>
          <w:bCs/>
          <w:sz w:val="26"/>
          <w:szCs w:val="26"/>
        </w:rPr>
        <w:t>l</w:t>
      </w:r>
      <w:r>
        <w:rPr>
          <w:rFonts w:ascii="Garamond" w:hAnsi="Garamond"/>
          <w:b/>
          <w:bCs/>
          <w:sz w:val="26"/>
          <w:szCs w:val="26"/>
        </w:rPr>
        <w:t xml:space="preserve"> pericol</w:t>
      </w:r>
      <w:r w:rsidR="00F36F6B">
        <w:rPr>
          <w:rFonts w:ascii="Garamond" w:hAnsi="Garamond"/>
          <w:b/>
          <w:bCs/>
          <w:sz w:val="26"/>
          <w:szCs w:val="26"/>
        </w:rPr>
        <w:t>o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F36F6B">
        <w:rPr>
          <w:rFonts w:ascii="Garamond" w:hAnsi="Garamond"/>
          <w:b/>
          <w:bCs/>
          <w:sz w:val="26"/>
          <w:szCs w:val="26"/>
        </w:rPr>
        <w:t>d</w:t>
      </w:r>
      <w:r w:rsidR="002F4267">
        <w:rPr>
          <w:rFonts w:ascii="Garamond" w:hAnsi="Garamond"/>
          <w:b/>
          <w:bCs/>
          <w:sz w:val="26"/>
          <w:szCs w:val="26"/>
        </w:rPr>
        <w:t>ell</w:t>
      </w:r>
      <w:r w:rsidR="00F36F6B">
        <w:rPr>
          <w:rFonts w:ascii="Garamond" w:hAnsi="Garamond"/>
          <w:b/>
          <w:bCs/>
          <w:sz w:val="26"/>
          <w:szCs w:val="26"/>
        </w:rPr>
        <w:t>’estinzione del</w:t>
      </w:r>
      <w:r>
        <w:rPr>
          <w:rFonts w:ascii="Garamond" w:hAnsi="Garamond"/>
          <w:b/>
          <w:bCs/>
          <w:sz w:val="26"/>
          <w:szCs w:val="26"/>
        </w:rPr>
        <w:t>l’umanità</w:t>
      </w:r>
    </w:p>
    <w:p w14:paraId="4B0B8EA7" w14:textId="4D72ABEA" w:rsidR="00CE2B61" w:rsidRDefault="00BE4304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Francesco Pallante</w:t>
      </w:r>
      <w:r w:rsidR="008139FE">
        <w:rPr>
          <w:rFonts w:ascii="Garamond" w:hAnsi="Garamond"/>
          <w:sz w:val="26"/>
          <w:szCs w:val="26"/>
        </w:rPr>
        <w:t xml:space="preserve"> </w:t>
      </w:r>
      <w:r w:rsidR="00CE2B61">
        <w:rPr>
          <w:rFonts w:ascii="Garamond" w:hAnsi="Garamond"/>
          <w:sz w:val="26"/>
          <w:szCs w:val="26"/>
        </w:rPr>
        <w:t>(professore associato di Diritto costituzionale nell’Università di Torino)</w:t>
      </w:r>
    </w:p>
    <w:p w14:paraId="11206B1D" w14:textId="77777777" w:rsidR="008139FE" w:rsidRDefault="008139FE" w:rsidP="00892033">
      <w:pPr>
        <w:jc w:val="both"/>
        <w:rPr>
          <w:rFonts w:ascii="Garamond" w:hAnsi="Garamond"/>
          <w:sz w:val="26"/>
          <w:szCs w:val="26"/>
        </w:rPr>
      </w:pPr>
    </w:p>
    <w:p w14:paraId="628FCAF4" w14:textId="1A13ACE6" w:rsidR="00C40D90" w:rsidRDefault="00C40D90" w:rsidP="00892033">
      <w:pPr>
        <w:jc w:val="both"/>
        <w:rPr>
          <w:rFonts w:ascii="Garamond" w:hAnsi="Garamond"/>
          <w:sz w:val="26"/>
          <w:szCs w:val="26"/>
        </w:rPr>
      </w:pPr>
      <w:r w:rsidRPr="008630FC">
        <w:rPr>
          <w:rFonts w:ascii="Garamond" w:hAnsi="Garamond"/>
          <w:sz w:val="26"/>
          <w:szCs w:val="26"/>
        </w:rPr>
        <w:t xml:space="preserve">A distanza di quattordici anni dalla pubblicazione di </w:t>
      </w:r>
      <w:r w:rsidRPr="008630FC">
        <w:rPr>
          <w:rFonts w:ascii="Garamond" w:hAnsi="Garamond"/>
          <w:i/>
          <w:iCs/>
          <w:sz w:val="26"/>
          <w:szCs w:val="26"/>
        </w:rPr>
        <w:t xml:space="preserve">Principia </w:t>
      </w:r>
      <w:proofErr w:type="spellStart"/>
      <w:r w:rsidRPr="008630FC">
        <w:rPr>
          <w:rFonts w:ascii="Garamond" w:hAnsi="Garamond"/>
          <w:i/>
          <w:iCs/>
          <w:sz w:val="26"/>
          <w:szCs w:val="26"/>
        </w:rPr>
        <w:t>juris</w:t>
      </w:r>
      <w:proofErr w:type="spellEnd"/>
      <w:r w:rsidRPr="008630FC">
        <w:rPr>
          <w:rFonts w:ascii="Garamond" w:hAnsi="Garamond"/>
          <w:sz w:val="26"/>
          <w:szCs w:val="26"/>
        </w:rPr>
        <w:t xml:space="preserve"> (Laterza, 2007, </w:t>
      </w:r>
      <w:r w:rsidR="00584BB1">
        <w:rPr>
          <w:rFonts w:ascii="Garamond" w:hAnsi="Garamond"/>
          <w:sz w:val="26"/>
          <w:szCs w:val="26"/>
        </w:rPr>
        <w:t>tre</w:t>
      </w:r>
      <w:r w:rsidRPr="008630FC">
        <w:rPr>
          <w:rFonts w:ascii="Garamond" w:hAnsi="Garamond"/>
          <w:sz w:val="26"/>
          <w:szCs w:val="26"/>
        </w:rPr>
        <w:t xml:space="preserve"> vol</w:t>
      </w:r>
      <w:r w:rsidR="00584BB1">
        <w:rPr>
          <w:rFonts w:ascii="Garamond" w:hAnsi="Garamond"/>
          <w:sz w:val="26"/>
          <w:szCs w:val="26"/>
        </w:rPr>
        <w:t>umi</w:t>
      </w:r>
      <w:r w:rsidRPr="008630FC">
        <w:rPr>
          <w:rFonts w:ascii="Garamond" w:hAnsi="Garamond"/>
          <w:sz w:val="26"/>
          <w:szCs w:val="26"/>
        </w:rPr>
        <w:t xml:space="preserve">), Luigi </w:t>
      </w:r>
      <w:proofErr w:type="spellStart"/>
      <w:r w:rsidRPr="008630FC">
        <w:rPr>
          <w:rFonts w:ascii="Garamond" w:hAnsi="Garamond"/>
          <w:sz w:val="26"/>
          <w:szCs w:val="26"/>
        </w:rPr>
        <w:t>Ferrajoli</w:t>
      </w:r>
      <w:proofErr w:type="spellEnd"/>
      <w:r w:rsidRPr="008630FC">
        <w:rPr>
          <w:rFonts w:ascii="Garamond" w:hAnsi="Garamond"/>
          <w:sz w:val="26"/>
          <w:szCs w:val="26"/>
        </w:rPr>
        <w:t xml:space="preserve"> torna sui temi del suo capolavoro con un libro che, come </w:t>
      </w:r>
      <w:r w:rsidR="00BC6B58">
        <w:rPr>
          <w:rFonts w:ascii="Garamond" w:hAnsi="Garamond"/>
          <w:sz w:val="26"/>
          <w:szCs w:val="26"/>
        </w:rPr>
        <w:t>egli</w:t>
      </w:r>
      <w:r w:rsidRPr="008630FC">
        <w:rPr>
          <w:rFonts w:ascii="Garamond" w:hAnsi="Garamond"/>
          <w:sz w:val="26"/>
          <w:szCs w:val="26"/>
        </w:rPr>
        <w:t xml:space="preserve"> stesso scrive</w:t>
      </w:r>
      <w:r w:rsidR="00584BB1">
        <w:rPr>
          <w:rFonts w:ascii="Garamond" w:hAnsi="Garamond"/>
          <w:sz w:val="26"/>
          <w:szCs w:val="26"/>
        </w:rPr>
        <w:t xml:space="preserve"> nella Prefazione</w:t>
      </w:r>
      <w:r w:rsidRPr="008630FC">
        <w:rPr>
          <w:rFonts w:ascii="Garamond" w:hAnsi="Garamond"/>
          <w:sz w:val="26"/>
          <w:szCs w:val="26"/>
        </w:rPr>
        <w:t>, ne è la sintesi e l’aggiornamento</w:t>
      </w:r>
      <w:r w:rsidR="008630FC" w:rsidRPr="008630FC">
        <w:rPr>
          <w:rFonts w:ascii="Garamond" w:hAnsi="Garamond"/>
          <w:sz w:val="26"/>
          <w:szCs w:val="26"/>
        </w:rPr>
        <w:t xml:space="preserve">: </w:t>
      </w:r>
      <w:r w:rsidR="008630FC" w:rsidRPr="008630FC">
        <w:rPr>
          <w:rFonts w:ascii="Garamond" w:hAnsi="Garamond"/>
          <w:i/>
          <w:iCs/>
          <w:sz w:val="26"/>
          <w:szCs w:val="26"/>
        </w:rPr>
        <w:t>La costruzione della democrazia. Teoria del garantismo costituzionale</w:t>
      </w:r>
      <w:r w:rsidR="008630FC" w:rsidRPr="008630FC">
        <w:rPr>
          <w:rFonts w:ascii="Garamond" w:hAnsi="Garamond"/>
          <w:sz w:val="26"/>
          <w:szCs w:val="26"/>
        </w:rPr>
        <w:t xml:space="preserve"> </w:t>
      </w:r>
      <w:r w:rsidR="008630FC">
        <w:rPr>
          <w:rFonts w:ascii="Garamond" w:hAnsi="Garamond"/>
          <w:sz w:val="26"/>
          <w:szCs w:val="26"/>
        </w:rPr>
        <w:t>(</w:t>
      </w:r>
      <w:r w:rsidR="008630FC" w:rsidRPr="008630FC">
        <w:rPr>
          <w:rFonts w:ascii="Garamond" w:hAnsi="Garamond"/>
          <w:sz w:val="26"/>
          <w:szCs w:val="26"/>
        </w:rPr>
        <w:t>Laterza</w:t>
      </w:r>
      <w:r w:rsidR="008630FC">
        <w:rPr>
          <w:rFonts w:ascii="Garamond" w:hAnsi="Garamond"/>
          <w:sz w:val="26"/>
          <w:szCs w:val="26"/>
        </w:rPr>
        <w:t>,</w:t>
      </w:r>
      <w:r w:rsidR="008630FC" w:rsidRPr="008630FC">
        <w:rPr>
          <w:rFonts w:ascii="Garamond" w:hAnsi="Garamond"/>
          <w:sz w:val="26"/>
          <w:szCs w:val="26"/>
        </w:rPr>
        <w:t xml:space="preserve"> 2021</w:t>
      </w:r>
      <w:r w:rsidR="008630FC">
        <w:rPr>
          <w:rFonts w:ascii="Garamond" w:hAnsi="Garamond"/>
          <w:sz w:val="26"/>
          <w:szCs w:val="26"/>
        </w:rPr>
        <w:t xml:space="preserve">, pp. </w:t>
      </w:r>
      <w:r w:rsidR="00584BB1">
        <w:rPr>
          <w:rFonts w:ascii="Garamond" w:hAnsi="Garamond"/>
          <w:sz w:val="26"/>
          <w:szCs w:val="26"/>
        </w:rPr>
        <w:t>VII-</w:t>
      </w:r>
      <w:r w:rsidR="00B04699">
        <w:rPr>
          <w:rFonts w:ascii="Garamond" w:hAnsi="Garamond"/>
          <w:sz w:val="26"/>
          <w:szCs w:val="26"/>
        </w:rPr>
        <w:t>466</w:t>
      </w:r>
      <w:r w:rsidR="008630FC">
        <w:rPr>
          <w:rFonts w:ascii="Garamond" w:hAnsi="Garamond"/>
          <w:sz w:val="26"/>
          <w:szCs w:val="26"/>
        </w:rPr>
        <w:t xml:space="preserve">, euro </w:t>
      </w:r>
      <w:r w:rsidR="0009567F">
        <w:rPr>
          <w:rFonts w:ascii="Garamond" w:hAnsi="Garamond"/>
          <w:sz w:val="26"/>
          <w:szCs w:val="26"/>
        </w:rPr>
        <w:t>30,00</w:t>
      </w:r>
      <w:r w:rsidR="008630FC">
        <w:rPr>
          <w:rFonts w:ascii="Garamond" w:hAnsi="Garamond"/>
          <w:sz w:val="26"/>
          <w:szCs w:val="26"/>
        </w:rPr>
        <w:t>).</w:t>
      </w:r>
    </w:p>
    <w:p w14:paraId="3FB540D8" w14:textId="105A830C" w:rsidR="008630FC" w:rsidRDefault="008630FC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libro è diviso in due parti. </w:t>
      </w:r>
      <w:r w:rsidRPr="008630FC">
        <w:rPr>
          <w:rFonts w:ascii="Garamond" w:hAnsi="Garamond"/>
          <w:sz w:val="26"/>
          <w:szCs w:val="26"/>
        </w:rPr>
        <w:t xml:space="preserve">La prima parte è dedicata alla teoria del diritto, che – a partire dalla tesi per cui «di qualunque comportamento o è permessa la commissione o è permessa l’omissione» – </w:t>
      </w:r>
      <w:r>
        <w:rPr>
          <w:rFonts w:ascii="Garamond" w:hAnsi="Garamond"/>
          <w:sz w:val="26"/>
          <w:szCs w:val="26"/>
        </w:rPr>
        <w:t>è</w:t>
      </w:r>
      <w:r w:rsidRPr="008630FC">
        <w:rPr>
          <w:rFonts w:ascii="Garamond" w:hAnsi="Garamond"/>
          <w:sz w:val="26"/>
          <w:szCs w:val="26"/>
        </w:rPr>
        <w:t xml:space="preserve"> elaborata</w:t>
      </w:r>
      <w:r>
        <w:rPr>
          <w:rFonts w:ascii="Garamond" w:hAnsi="Garamond"/>
          <w:sz w:val="26"/>
          <w:szCs w:val="26"/>
        </w:rPr>
        <w:t xml:space="preserve">, </w:t>
      </w:r>
      <w:r w:rsidR="00C65C7B">
        <w:rPr>
          <w:rFonts w:ascii="Garamond" w:hAnsi="Garamond"/>
          <w:sz w:val="26"/>
          <w:szCs w:val="26"/>
        </w:rPr>
        <w:t>grazie al</w:t>
      </w:r>
      <w:r>
        <w:rPr>
          <w:rFonts w:ascii="Garamond" w:hAnsi="Garamond"/>
          <w:sz w:val="26"/>
          <w:szCs w:val="26"/>
        </w:rPr>
        <w:t>la logica formale,</w:t>
      </w:r>
      <w:r w:rsidRPr="008630FC">
        <w:rPr>
          <w:rFonts w:ascii="Garamond" w:hAnsi="Garamond"/>
          <w:sz w:val="26"/>
          <w:szCs w:val="26"/>
        </w:rPr>
        <w:t xml:space="preserve"> con riferimento al diritto positivo (capitolo I), allo Stato legislativo di diritto (capitolo II), allo Stato costituzionale di diritto (capitolo III), al futuro del costituzionalismo (capitolo IV).</w:t>
      </w:r>
      <w:r>
        <w:rPr>
          <w:rFonts w:ascii="Garamond" w:hAnsi="Garamond"/>
          <w:sz w:val="26"/>
          <w:szCs w:val="26"/>
        </w:rPr>
        <w:t xml:space="preserve"> </w:t>
      </w:r>
      <w:r w:rsidR="00BC6B58">
        <w:rPr>
          <w:rFonts w:ascii="Garamond" w:hAnsi="Garamond"/>
          <w:sz w:val="26"/>
          <w:szCs w:val="26"/>
        </w:rPr>
        <w:t>Simmetricamente,</w:t>
      </w:r>
      <w:r w:rsidR="00BC6B58" w:rsidRPr="008630FC">
        <w:rPr>
          <w:rFonts w:ascii="Garamond" w:hAnsi="Garamond"/>
          <w:sz w:val="26"/>
          <w:szCs w:val="26"/>
        </w:rPr>
        <w:t xml:space="preserve"> </w:t>
      </w:r>
      <w:r w:rsidR="00BC6B58">
        <w:rPr>
          <w:rFonts w:ascii="Garamond" w:hAnsi="Garamond"/>
          <w:sz w:val="26"/>
          <w:szCs w:val="26"/>
        </w:rPr>
        <w:t>l</w:t>
      </w:r>
      <w:r w:rsidRPr="008630FC">
        <w:rPr>
          <w:rFonts w:ascii="Garamond" w:hAnsi="Garamond"/>
          <w:sz w:val="26"/>
          <w:szCs w:val="26"/>
        </w:rPr>
        <w:t>a seconda parte</w:t>
      </w:r>
      <w:r w:rsidR="00C65C7B">
        <w:rPr>
          <w:rFonts w:ascii="Garamond" w:hAnsi="Garamond"/>
          <w:sz w:val="26"/>
          <w:szCs w:val="26"/>
        </w:rPr>
        <w:t>, rivolta allo sviluppo della</w:t>
      </w:r>
      <w:r w:rsidRPr="008630FC">
        <w:rPr>
          <w:rFonts w:ascii="Garamond" w:hAnsi="Garamond"/>
          <w:sz w:val="26"/>
          <w:szCs w:val="26"/>
        </w:rPr>
        <w:t xml:space="preserve"> teoria della democrazia, </w:t>
      </w:r>
      <w:r w:rsidR="00C65C7B">
        <w:rPr>
          <w:rFonts w:ascii="Garamond" w:hAnsi="Garamond"/>
          <w:sz w:val="26"/>
          <w:szCs w:val="26"/>
        </w:rPr>
        <w:t>è dedicata alla</w:t>
      </w:r>
      <w:r w:rsidRPr="008630FC">
        <w:rPr>
          <w:rFonts w:ascii="Garamond" w:hAnsi="Garamond"/>
          <w:sz w:val="26"/>
          <w:szCs w:val="26"/>
        </w:rPr>
        <w:t xml:space="preserve"> distinzione tra democrazia formale e democrazia sostanziale (capitolo V), all’analisi della democrazia formale nelle sue dimensioni politica ed economica (capitolo VI), all’analisi della democrazia sostanziale nelle sue dimensioni liberale e sociale (capitolo VII), alla</w:t>
      </w:r>
      <w:r>
        <w:rPr>
          <w:rFonts w:ascii="Garamond" w:hAnsi="Garamond"/>
          <w:sz w:val="26"/>
          <w:szCs w:val="26"/>
        </w:rPr>
        <w:t xml:space="preserve"> possibile costruzione della democrazia cosmopolita (capitolo VIII).</w:t>
      </w:r>
    </w:p>
    <w:p w14:paraId="0BA28523" w14:textId="225D6761" w:rsidR="00BC6B58" w:rsidRDefault="00631C02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Obiettivo del libro è </w:t>
      </w:r>
      <w:r w:rsidR="00BC6B58">
        <w:rPr>
          <w:rFonts w:ascii="Garamond" w:hAnsi="Garamond"/>
          <w:sz w:val="26"/>
          <w:szCs w:val="26"/>
        </w:rPr>
        <w:t xml:space="preserve">contestare l’«idea paralizzante e diffusa che a quanto accade non esistano alternative» (p. VII): che alla crisi della democrazia e alle minacce che mettono a repentaglio la sopravvivenza stessa dell’umanità – le emergenze ecologica, nucleare, epidemiologica, economica e umanitaria – si possa, cioè, fare fronte semplicemente “aggiustando” l’esistente, senza rimettere radicalmente in discussione i paradigmi che a quella crisi e a quelle emergenze hanno condotto. </w:t>
      </w:r>
      <w:r w:rsidR="005E7D9B">
        <w:rPr>
          <w:rFonts w:ascii="Garamond" w:hAnsi="Garamond"/>
          <w:sz w:val="26"/>
          <w:szCs w:val="26"/>
        </w:rPr>
        <w:t>Ciò</w:t>
      </w:r>
      <w:r w:rsidR="00BC6B58">
        <w:rPr>
          <w:rFonts w:ascii="Garamond" w:hAnsi="Garamond"/>
          <w:sz w:val="26"/>
          <w:szCs w:val="26"/>
        </w:rPr>
        <w:t xml:space="preserve"> che occorre </w:t>
      </w:r>
      <w:r w:rsidR="0088662D">
        <w:rPr>
          <w:rFonts w:ascii="Garamond" w:hAnsi="Garamond"/>
          <w:sz w:val="26"/>
          <w:szCs w:val="26"/>
        </w:rPr>
        <w:t xml:space="preserve">– argomenta </w:t>
      </w:r>
      <w:proofErr w:type="spellStart"/>
      <w:r w:rsidR="0088662D">
        <w:rPr>
          <w:rFonts w:ascii="Garamond" w:hAnsi="Garamond"/>
          <w:sz w:val="26"/>
          <w:szCs w:val="26"/>
        </w:rPr>
        <w:t>Ferrajoli</w:t>
      </w:r>
      <w:proofErr w:type="spellEnd"/>
      <w:r w:rsidR="0088662D">
        <w:rPr>
          <w:rFonts w:ascii="Garamond" w:hAnsi="Garamond"/>
          <w:sz w:val="26"/>
          <w:szCs w:val="26"/>
        </w:rPr>
        <w:t xml:space="preserve"> – </w:t>
      </w:r>
      <w:r w:rsidR="00BC6B58">
        <w:rPr>
          <w:rFonts w:ascii="Garamond" w:hAnsi="Garamond"/>
          <w:sz w:val="26"/>
          <w:szCs w:val="26"/>
        </w:rPr>
        <w:t xml:space="preserve">è prendere sul serio le </w:t>
      </w:r>
      <w:r w:rsidR="002E6C7A">
        <w:rPr>
          <w:rFonts w:ascii="Garamond" w:hAnsi="Garamond"/>
          <w:sz w:val="26"/>
          <w:szCs w:val="26"/>
        </w:rPr>
        <w:t xml:space="preserve">tante </w:t>
      </w:r>
      <w:r w:rsidR="00BC6B58">
        <w:rPr>
          <w:rFonts w:ascii="Garamond" w:hAnsi="Garamond"/>
          <w:sz w:val="26"/>
          <w:szCs w:val="26"/>
        </w:rPr>
        <w:t>carte costituzionali</w:t>
      </w:r>
      <w:r w:rsidR="002E6C7A">
        <w:rPr>
          <w:rFonts w:ascii="Garamond" w:hAnsi="Garamond"/>
          <w:sz w:val="26"/>
          <w:szCs w:val="26"/>
        </w:rPr>
        <w:t>,</w:t>
      </w:r>
      <w:r w:rsidR="00BC6B58">
        <w:rPr>
          <w:rFonts w:ascii="Garamond" w:hAnsi="Garamond"/>
          <w:sz w:val="26"/>
          <w:szCs w:val="26"/>
        </w:rPr>
        <w:t xml:space="preserve"> nazionali e internazionali, </w:t>
      </w:r>
      <w:r w:rsidR="002E6C7A">
        <w:rPr>
          <w:rFonts w:ascii="Garamond" w:hAnsi="Garamond"/>
          <w:sz w:val="26"/>
          <w:szCs w:val="26"/>
        </w:rPr>
        <w:t xml:space="preserve">che, </w:t>
      </w:r>
      <w:r w:rsidR="00BC6B58">
        <w:rPr>
          <w:rFonts w:ascii="Garamond" w:hAnsi="Garamond"/>
          <w:sz w:val="26"/>
          <w:szCs w:val="26"/>
        </w:rPr>
        <w:t xml:space="preserve">a partire dalle loro premesse normative, </w:t>
      </w:r>
      <w:r w:rsidR="002E6C7A">
        <w:rPr>
          <w:rFonts w:ascii="Garamond" w:hAnsi="Garamond"/>
          <w:sz w:val="26"/>
          <w:szCs w:val="26"/>
        </w:rPr>
        <w:t xml:space="preserve">rendono già oggi giuridicamente obbligatoria la costruzione di un </w:t>
      </w:r>
      <w:r w:rsidR="00BC6B58">
        <w:rPr>
          <w:rFonts w:ascii="Garamond" w:hAnsi="Garamond"/>
          <w:sz w:val="26"/>
          <w:szCs w:val="26"/>
        </w:rPr>
        <w:t>sistema di garanzie</w:t>
      </w:r>
      <w:r w:rsidR="002E6C7A">
        <w:rPr>
          <w:rFonts w:ascii="Garamond" w:hAnsi="Garamond"/>
          <w:sz w:val="26"/>
          <w:szCs w:val="26"/>
        </w:rPr>
        <w:t>, attuative e giurisdizionali,</w:t>
      </w:r>
      <w:r w:rsidR="00BC6B58">
        <w:rPr>
          <w:rFonts w:ascii="Garamond" w:hAnsi="Garamond"/>
          <w:sz w:val="26"/>
          <w:szCs w:val="26"/>
        </w:rPr>
        <w:t xml:space="preserve"> </w:t>
      </w:r>
      <w:r w:rsidR="002E6C7A">
        <w:rPr>
          <w:rFonts w:ascii="Garamond" w:hAnsi="Garamond"/>
          <w:sz w:val="26"/>
          <w:szCs w:val="26"/>
        </w:rPr>
        <w:t>rivolto</w:t>
      </w:r>
      <w:r w:rsidR="00BC6B58">
        <w:rPr>
          <w:rFonts w:ascii="Garamond" w:hAnsi="Garamond"/>
          <w:sz w:val="26"/>
          <w:szCs w:val="26"/>
        </w:rPr>
        <w:t xml:space="preserve"> </w:t>
      </w:r>
      <w:r w:rsidR="002E6C7A">
        <w:rPr>
          <w:rFonts w:ascii="Garamond" w:hAnsi="Garamond"/>
          <w:sz w:val="26"/>
          <w:szCs w:val="26"/>
        </w:rPr>
        <w:t>a</w:t>
      </w:r>
      <w:r w:rsidR="00BC6B58">
        <w:rPr>
          <w:rFonts w:ascii="Garamond" w:hAnsi="Garamond"/>
          <w:sz w:val="26"/>
          <w:szCs w:val="26"/>
        </w:rPr>
        <w:t xml:space="preserve"> conferire la massima effettività ai principi di giustizia in esse </w:t>
      </w:r>
      <w:r w:rsidR="002E6C7A">
        <w:rPr>
          <w:rFonts w:ascii="Garamond" w:hAnsi="Garamond"/>
          <w:sz w:val="26"/>
          <w:szCs w:val="26"/>
        </w:rPr>
        <w:t>proclamati</w:t>
      </w:r>
      <w:r w:rsidR="00CE0ABA">
        <w:rPr>
          <w:rFonts w:ascii="Garamond" w:hAnsi="Garamond"/>
          <w:sz w:val="26"/>
          <w:szCs w:val="26"/>
        </w:rPr>
        <w:t>:</w:t>
      </w:r>
      <w:r w:rsidR="001C3292">
        <w:rPr>
          <w:rFonts w:ascii="Garamond" w:hAnsi="Garamond"/>
          <w:sz w:val="26"/>
          <w:szCs w:val="26"/>
        </w:rPr>
        <w:t xml:space="preserve"> </w:t>
      </w:r>
      <w:r w:rsidR="00CE0ABA">
        <w:rPr>
          <w:rFonts w:ascii="Garamond" w:hAnsi="Garamond"/>
          <w:sz w:val="26"/>
          <w:szCs w:val="26"/>
        </w:rPr>
        <w:t>la</w:t>
      </w:r>
      <w:r w:rsidR="002E6C7A">
        <w:rPr>
          <w:rFonts w:ascii="Garamond" w:hAnsi="Garamond"/>
          <w:sz w:val="26"/>
          <w:szCs w:val="26"/>
        </w:rPr>
        <w:t xml:space="preserve"> pace</w:t>
      </w:r>
      <w:r w:rsidR="001C3292">
        <w:rPr>
          <w:rFonts w:ascii="Garamond" w:hAnsi="Garamond"/>
          <w:sz w:val="26"/>
          <w:szCs w:val="26"/>
        </w:rPr>
        <w:t xml:space="preserve">, </w:t>
      </w:r>
      <w:r w:rsidR="00CE0ABA">
        <w:rPr>
          <w:rFonts w:ascii="Garamond" w:hAnsi="Garamond"/>
          <w:sz w:val="26"/>
          <w:szCs w:val="26"/>
        </w:rPr>
        <w:t>l’</w:t>
      </w:r>
      <w:r w:rsidR="002E6C7A">
        <w:rPr>
          <w:rFonts w:ascii="Garamond" w:hAnsi="Garamond"/>
          <w:sz w:val="26"/>
          <w:szCs w:val="26"/>
        </w:rPr>
        <w:t>uguaglianza</w:t>
      </w:r>
      <w:r w:rsidR="00F14081">
        <w:rPr>
          <w:rFonts w:ascii="Garamond" w:hAnsi="Garamond"/>
          <w:sz w:val="26"/>
          <w:szCs w:val="26"/>
        </w:rPr>
        <w:t xml:space="preserve"> e</w:t>
      </w:r>
      <w:r w:rsidR="002E6C7A">
        <w:rPr>
          <w:rFonts w:ascii="Garamond" w:hAnsi="Garamond"/>
          <w:sz w:val="26"/>
          <w:szCs w:val="26"/>
        </w:rPr>
        <w:t xml:space="preserve"> </w:t>
      </w:r>
      <w:r w:rsidR="00CE0ABA">
        <w:rPr>
          <w:rFonts w:ascii="Garamond" w:hAnsi="Garamond"/>
          <w:sz w:val="26"/>
          <w:szCs w:val="26"/>
        </w:rPr>
        <w:t xml:space="preserve">i </w:t>
      </w:r>
      <w:r w:rsidR="002E6C7A">
        <w:rPr>
          <w:rFonts w:ascii="Garamond" w:hAnsi="Garamond"/>
          <w:sz w:val="26"/>
          <w:szCs w:val="26"/>
        </w:rPr>
        <w:t>diritti fondamentali</w:t>
      </w:r>
      <w:r w:rsidR="00076EDD">
        <w:rPr>
          <w:rFonts w:ascii="Garamond" w:hAnsi="Garamond"/>
          <w:sz w:val="26"/>
          <w:szCs w:val="26"/>
        </w:rPr>
        <w:t xml:space="preserve"> su tutti</w:t>
      </w:r>
      <w:r w:rsidR="002E6C7A">
        <w:rPr>
          <w:rFonts w:ascii="Garamond" w:hAnsi="Garamond"/>
          <w:sz w:val="26"/>
          <w:szCs w:val="26"/>
        </w:rPr>
        <w:t>.</w:t>
      </w:r>
    </w:p>
    <w:p w14:paraId="4BCEE5C3" w14:textId="3FFEDB2C" w:rsidR="00705509" w:rsidRDefault="002E6C7A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Più precisamente, quel che </w:t>
      </w:r>
      <w:r w:rsidR="0088662D">
        <w:rPr>
          <w:rFonts w:ascii="Garamond" w:hAnsi="Garamond"/>
          <w:sz w:val="26"/>
          <w:szCs w:val="26"/>
        </w:rPr>
        <w:t>l’Autore</w:t>
      </w:r>
      <w:r>
        <w:rPr>
          <w:rFonts w:ascii="Garamond" w:hAnsi="Garamond"/>
          <w:sz w:val="26"/>
          <w:szCs w:val="26"/>
        </w:rPr>
        <w:t xml:space="preserve"> propugna è l’espansione del paradigma costituzionale oltre lo Stato, considerato che a condizionare l’esistenza (e la sopravvivenza) </w:t>
      </w:r>
      <w:r w:rsidRPr="00236DDD">
        <w:rPr>
          <w:rFonts w:ascii="Garamond" w:hAnsi="Garamond"/>
          <w:sz w:val="26"/>
          <w:szCs w:val="26"/>
        </w:rPr>
        <w:t xml:space="preserve">dell’umanità sono oggi essenzialmente poteri privati </w:t>
      </w:r>
      <w:proofErr w:type="spellStart"/>
      <w:r w:rsidRPr="00236DDD">
        <w:rPr>
          <w:rFonts w:ascii="Garamond" w:hAnsi="Garamond"/>
          <w:sz w:val="26"/>
          <w:szCs w:val="26"/>
        </w:rPr>
        <w:t>sovrastatali</w:t>
      </w:r>
      <w:proofErr w:type="spellEnd"/>
      <w:r w:rsidRPr="00236DDD">
        <w:rPr>
          <w:rFonts w:ascii="Garamond" w:hAnsi="Garamond"/>
          <w:sz w:val="26"/>
          <w:szCs w:val="26"/>
        </w:rPr>
        <w:t>. In quest’ottica, l’espansione del paradigma costituzionale dovrà avvenire in tre direzioni</w:t>
      </w:r>
      <w:r w:rsidR="00712BCE">
        <w:rPr>
          <w:rFonts w:ascii="Garamond" w:hAnsi="Garamond"/>
          <w:sz w:val="26"/>
          <w:szCs w:val="26"/>
        </w:rPr>
        <w:t>.</w:t>
      </w:r>
      <w:r w:rsidRPr="00236DDD">
        <w:rPr>
          <w:rFonts w:ascii="Garamond" w:hAnsi="Garamond"/>
          <w:sz w:val="26"/>
          <w:szCs w:val="26"/>
        </w:rPr>
        <w:t xml:space="preserve"> </w:t>
      </w:r>
      <w:r w:rsidR="00CB1E40">
        <w:rPr>
          <w:rFonts w:ascii="Garamond" w:hAnsi="Garamond"/>
          <w:sz w:val="26"/>
          <w:szCs w:val="26"/>
        </w:rPr>
        <w:t>Anzitutto</w:t>
      </w:r>
      <w:r w:rsidR="00712BCE">
        <w:rPr>
          <w:rFonts w:ascii="Garamond" w:hAnsi="Garamond"/>
          <w:sz w:val="26"/>
          <w:szCs w:val="26"/>
        </w:rPr>
        <w:t>,</w:t>
      </w:r>
      <w:r w:rsidRPr="00236DDD">
        <w:rPr>
          <w:rFonts w:ascii="Garamond" w:hAnsi="Garamond"/>
          <w:sz w:val="26"/>
          <w:szCs w:val="26"/>
        </w:rPr>
        <w:t xml:space="preserve"> in direzione di un </w:t>
      </w:r>
      <w:r w:rsidR="00236DDD">
        <w:rPr>
          <w:rFonts w:ascii="Garamond" w:hAnsi="Garamond"/>
          <w:sz w:val="26"/>
          <w:szCs w:val="26"/>
        </w:rPr>
        <w:t>«</w:t>
      </w:r>
      <w:r w:rsidRPr="00236DDD">
        <w:rPr>
          <w:rFonts w:ascii="Garamond" w:hAnsi="Garamond"/>
          <w:sz w:val="26"/>
          <w:szCs w:val="26"/>
        </w:rPr>
        <w:t>costituzionalismo di diritto privato</w:t>
      </w:r>
      <w:r w:rsidR="00236DDD">
        <w:rPr>
          <w:rFonts w:ascii="Garamond" w:hAnsi="Garamond"/>
          <w:sz w:val="26"/>
          <w:szCs w:val="26"/>
        </w:rPr>
        <w:t>»</w:t>
      </w:r>
      <w:r w:rsidRPr="00236DDD">
        <w:rPr>
          <w:rFonts w:ascii="Garamond" w:hAnsi="Garamond"/>
          <w:sz w:val="26"/>
          <w:szCs w:val="26"/>
        </w:rPr>
        <w:t>, all’altezza degli attuali poteri economici, in aggiunta a quello soltanto di diritto pubblico oggi esistente: come la sfera pubblica, infatti, anche la sfera privata è attivata da atti di potere che devono essere sottoposti a norme, formali e sostanziali, sulla loro produzione</w:t>
      </w:r>
      <w:r w:rsidR="00712BCE">
        <w:rPr>
          <w:rFonts w:ascii="Garamond" w:hAnsi="Garamond"/>
          <w:sz w:val="26"/>
          <w:szCs w:val="26"/>
        </w:rPr>
        <w:t>.</w:t>
      </w:r>
      <w:r w:rsidRPr="00236DDD">
        <w:rPr>
          <w:rFonts w:ascii="Garamond" w:hAnsi="Garamond"/>
          <w:sz w:val="26"/>
          <w:szCs w:val="26"/>
        </w:rPr>
        <w:t xml:space="preserve"> </w:t>
      </w:r>
      <w:r w:rsidR="00CB1E40">
        <w:rPr>
          <w:rFonts w:ascii="Garamond" w:hAnsi="Garamond"/>
          <w:sz w:val="26"/>
          <w:szCs w:val="26"/>
        </w:rPr>
        <w:t>Di seguito</w:t>
      </w:r>
      <w:r w:rsidR="00712BCE">
        <w:rPr>
          <w:rFonts w:ascii="Garamond" w:hAnsi="Garamond"/>
          <w:sz w:val="26"/>
          <w:szCs w:val="26"/>
        </w:rPr>
        <w:t>,</w:t>
      </w:r>
      <w:r w:rsidRPr="00236DDD">
        <w:rPr>
          <w:rFonts w:ascii="Garamond" w:hAnsi="Garamond"/>
          <w:sz w:val="26"/>
          <w:szCs w:val="26"/>
        </w:rPr>
        <w:t xml:space="preserve"> in direzione di un </w:t>
      </w:r>
      <w:r w:rsidR="00236DDD">
        <w:rPr>
          <w:rFonts w:ascii="Garamond" w:hAnsi="Garamond"/>
          <w:sz w:val="26"/>
          <w:szCs w:val="26"/>
        </w:rPr>
        <w:t>«</w:t>
      </w:r>
      <w:r w:rsidRPr="00236DDD">
        <w:rPr>
          <w:rFonts w:ascii="Garamond" w:hAnsi="Garamond"/>
          <w:sz w:val="26"/>
          <w:szCs w:val="26"/>
        </w:rPr>
        <w:t>costituzionalismo dei beni fondamentali</w:t>
      </w:r>
      <w:r w:rsidR="00236DDD">
        <w:rPr>
          <w:rFonts w:ascii="Garamond" w:hAnsi="Garamond"/>
          <w:sz w:val="26"/>
          <w:szCs w:val="26"/>
        </w:rPr>
        <w:t>»</w:t>
      </w:r>
      <w:r w:rsidRPr="00236DDD">
        <w:rPr>
          <w:rFonts w:ascii="Garamond" w:hAnsi="Garamond"/>
          <w:sz w:val="26"/>
          <w:szCs w:val="26"/>
        </w:rPr>
        <w:t>, in aggiunta all’attuale costituzionalismo dei soli diritti fondamentali</w:t>
      </w:r>
      <w:r w:rsidR="003439B0">
        <w:rPr>
          <w:rFonts w:ascii="Garamond" w:hAnsi="Garamond"/>
          <w:sz w:val="26"/>
          <w:szCs w:val="26"/>
        </w:rPr>
        <w:t xml:space="preserve">, </w:t>
      </w:r>
      <w:r w:rsidR="003439B0" w:rsidRPr="00236DDD">
        <w:rPr>
          <w:rFonts w:ascii="Garamond" w:hAnsi="Garamond"/>
          <w:sz w:val="26"/>
          <w:szCs w:val="26"/>
        </w:rPr>
        <w:t>rivolto a sottrarre tali beni al mercato</w:t>
      </w:r>
      <w:r w:rsidRPr="00236DDD">
        <w:rPr>
          <w:rFonts w:ascii="Garamond" w:hAnsi="Garamond"/>
          <w:sz w:val="26"/>
          <w:szCs w:val="26"/>
        </w:rPr>
        <w:t xml:space="preserve"> (sono beni fondamentali</w:t>
      </w:r>
      <w:r w:rsidR="003439B0">
        <w:rPr>
          <w:rFonts w:ascii="Garamond" w:hAnsi="Garamond"/>
          <w:sz w:val="26"/>
          <w:szCs w:val="26"/>
        </w:rPr>
        <w:t>:</w:t>
      </w:r>
      <w:r w:rsidRPr="00236DDD">
        <w:rPr>
          <w:rFonts w:ascii="Garamond" w:hAnsi="Garamond"/>
          <w:sz w:val="26"/>
          <w:szCs w:val="26"/>
        </w:rPr>
        <w:t xml:space="preserve"> i beni comuni, come l’aria, la </w:t>
      </w:r>
      <w:proofErr w:type="spellStart"/>
      <w:r w:rsidRPr="00236DDD">
        <w:rPr>
          <w:rFonts w:ascii="Garamond" w:hAnsi="Garamond"/>
          <w:sz w:val="26"/>
          <w:szCs w:val="26"/>
        </w:rPr>
        <w:t>biodivesità</w:t>
      </w:r>
      <w:proofErr w:type="spellEnd"/>
      <w:r w:rsidRPr="00236DDD">
        <w:rPr>
          <w:rFonts w:ascii="Garamond" w:hAnsi="Garamond"/>
          <w:sz w:val="26"/>
          <w:szCs w:val="26"/>
        </w:rPr>
        <w:t xml:space="preserve"> e tutti i “beni ecologici”</w:t>
      </w:r>
      <w:r w:rsidR="003439B0">
        <w:rPr>
          <w:rFonts w:ascii="Garamond" w:hAnsi="Garamond"/>
          <w:sz w:val="26"/>
          <w:szCs w:val="26"/>
        </w:rPr>
        <w:t>;</w:t>
      </w:r>
      <w:r w:rsidRPr="00236DDD">
        <w:rPr>
          <w:rFonts w:ascii="Garamond" w:hAnsi="Garamond"/>
          <w:sz w:val="26"/>
          <w:szCs w:val="26"/>
        </w:rPr>
        <w:t xml:space="preserve"> i beni personalissimi, come gli organi del proprio corpo</w:t>
      </w:r>
      <w:r w:rsidR="003439B0">
        <w:rPr>
          <w:rFonts w:ascii="Garamond" w:hAnsi="Garamond"/>
          <w:sz w:val="26"/>
          <w:szCs w:val="26"/>
        </w:rPr>
        <w:t>;</w:t>
      </w:r>
      <w:r w:rsidRPr="00236DDD">
        <w:rPr>
          <w:rFonts w:ascii="Garamond" w:hAnsi="Garamond"/>
          <w:sz w:val="26"/>
          <w:szCs w:val="26"/>
        </w:rPr>
        <w:t xml:space="preserve"> i beni sociali, come il cibo, i farmaci salva-vita, i vaccini)</w:t>
      </w:r>
      <w:r w:rsidR="00712BCE">
        <w:rPr>
          <w:rFonts w:ascii="Garamond" w:hAnsi="Garamond"/>
          <w:sz w:val="26"/>
          <w:szCs w:val="26"/>
        </w:rPr>
        <w:t>.</w:t>
      </w:r>
      <w:r w:rsidRPr="00236DDD">
        <w:rPr>
          <w:rFonts w:ascii="Garamond" w:hAnsi="Garamond"/>
          <w:sz w:val="26"/>
          <w:szCs w:val="26"/>
        </w:rPr>
        <w:t xml:space="preserve"> </w:t>
      </w:r>
      <w:r w:rsidR="00712BCE">
        <w:rPr>
          <w:rFonts w:ascii="Garamond" w:hAnsi="Garamond"/>
          <w:sz w:val="26"/>
          <w:szCs w:val="26"/>
        </w:rPr>
        <w:t>In</w:t>
      </w:r>
      <w:r w:rsidR="00CB1E40">
        <w:rPr>
          <w:rFonts w:ascii="Garamond" w:hAnsi="Garamond"/>
          <w:sz w:val="26"/>
          <w:szCs w:val="26"/>
        </w:rPr>
        <w:t>fine</w:t>
      </w:r>
      <w:r w:rsidR="00712BCE">
        <w:rPr>
          <w:rFonts w:ascii="Garamond" w:hAnsi="Garamond"/>
          <w:sz w:val="26"/>
          <w:szCs w:val="26"/>
        </w:rPr>
        <w:t>,</w:t>
      </w:r>
      <w:r w:rsidRPr="00236DDD">
        <w:rPr>
          <w:rFonts w:ascii="Garamond" w:hAnsi="Garamond"/>
          <w:sz w:val="26"/>
          <w:szCs w:val="26"/>
        </w:rPr>
        <w:t xml:space="preserve"> in direzione di un </w:t>
      </w:r>
      <w:r w:rsidR="00236DDD">
        <w:rPr>
          <w:rFonts w:ascii="Garamond" w:hAnsi="Garamond"/>
          <w:sz w:val="26"/>
          <w:szCs w:val="26"/>
        </w:rPr>
        <w:t>«</w:t>
      </w:r>
      <w:r w:rsidRPr="00236DDD">
        <w:rPr>
          <w:rFonts w:ascii="Garamond" w:hAnsi="Garamond"/>
          <w:sz w:val="26"/>
          <w:szCs w:val="26"/>
        </w:rPr>
        <w:t>costituzionalismo sovrastatale</w:t>
      </w:r>
      <w:r w:rsidR="00236DDD">
        <w:rPr>
          <w:rFonts w:ascii="Garamond" w:hAnsi="Garamond"/>
          <w:sz w:val="26"/>
          <w:szCs w:val="26"/>
        </w:rPr>
        <w:t>»</w:t>
      </w:r>
      <w:r w:rsidRPr="00236DDD">
        <w:rPr>
          <w:rFonts w:ascii="Garamond" w:hAnsi="Garamond"/>
          <w:sz w:val="26"/>
          <w:szCs w:val="26"/>
        </w:rPr>
        <w:t>, in aggiunta</w:t>
      </w:r>
      <w:r w:rsidRPr="002E6C7A">
        <w:rPr>
          <w:rFonts w:ascii="Garamond" w:hAnsi="Garamond"/>
          <w:sz w:val="26"/>
          <w:szCs w:val="26"/>
        </w:rPr>
        <w:t xml:space="preserve"> a quello solo statale di oggi</w:t>
      </w:r>
      <w:r w:rsidR="00705509">
        <w:rPr>
          <w:rFonts w:ascii="Garamond" w:hAnsi="Garamond"/>
          <w:sz w:val="26"/>
          <w:szCs w:val="26"/>
        </w:rPr>
        <w:t xml:space="preserve">, che sia </w:t>
      </w:r>
      <w:r w:rsidR="00705509">
        <w:rPr>
          <w:rFonts w:ascii="Garamond" w:hAnsi="Garamond"/>
          <w:sz w:val="26"/>
          <w:szCs w:val="26"/>
        </w:rPr>
        <w:lastRenderedPageBreak/>
        <w:t xml:space="preserve">capace </w:t>
      </w:r>
      <w:r w:rsidRPr="002E6C7A">
        <w:rPr>
          <w:rFonts w:ascii="Garamond" w:hAnsi="Garamond"/>
          <w:sz w:val="26"/>
          <w:szCs w:val="26"/>
        </w:rPr>
        <w:t xml:space="preserve">di estendere a livello </w:t>
      </w:r>
      <w:r w:rsidR="00705509">
        <w:rPr>
          <w:rFonts w:ascii="Garamond" w:hAnsi="Garamond"/>
          <w:sz w:val="26"/>
          <w:szCs w:val="26"/>
        </w:rPr>
        <w:t>planetario</w:t>
      </w:r>
      <w:r w:rsidRPr="002E6C7A">
        <w:rPr>
          <w:rFonts w:ascii="Garamond" w:hAnsi="Garamond"/>
          <w:sz w:val="26"/>
          <w:szCs w:val="26"/>
        </w:rPr>
        <w:t xml:space="preserve"> il paradigma costituzionale, dando vita a una federazione </w:t>
      </w:r>
      <w:r w:rsidR="00705509">
        <w:rPr>
          <w:rFonts w:ascii="Garamond" w:hAnsi="Garamond"/>
          <w:sz w:val="26"/>
          <w:szCs w:val="26"/>
        </w:rPr>
        <w:t>mondiale</w:t>
      </w:r>
      <w:r w:rsidRPr="002E6C7A">
        <w:rPr>
          <w:rFonts w:ascii="Garamond" w:hAnsi="Garamond"/>
          <w:sz w:val="26"/>
          <w:szCs w:val="26"/>
        </w:rPr>
        <w:t xml:space="preserve"> </w:t>
      </w:r>
      <w:r w:rsidR="00705509">
        <w:rPr>
          <w:rFonts w:ascii="Garamond" w:hAnsi="Garamond"/>
          <w:sz w:val="26"/>
          <w:szCs w:val="26"/>
        </w:rPr>
        <w:t>basata su</w:t>
      </w:r>
      <w:r w:rsidRPr="002E6C7A">
        <w:rPr>
          <w:rFonts w:ascii="Garamond" w:hAnsi="Garamond"/>
          <w:sz w:val="26"/>
          <w:szCs w:val="26"/>
        </w:rPr>
        <w:t xml:space="preserve"> una </w:t>
      </w:r>
      <w:r w:rsidRPr="00705509">
        <w:rPr>
          <w:rFonts w:ascii="Garamond" w:hAnsi="Garamond"/>
          <w:sz w:val="26"/>
          <w:szCs w:val="26"/>
        </w:rPr>
        <w:t>Costituzione della Terra</w:t>
      </w:r>
      <w:r w:rsidRPr="002E6C7A">
        <w:rPr>
          <w:rFonts w:ascii="Garamond" w:hAnsi="Garamond"/>
          <w:sz w:val="26"/>
          <w:szCs w:val="26"/>
        </w:rPr>
        <w:t xml:space="preserve"> </w:t>
      </w:r>
      <w:r w:rsidR="00705509">
        <w:rPr>
          <w:rFonts w:ascii="Garamond" w:hAnsi="Garamond"/>
          <w:sz w:val="26"/>
          <w:szCs w:val="26"/>
        </w:rPr>
        <w:t>dotata</w:t>
      </w:r>
      <w:r w:rsidRPr="002E6C7A">
        <w:rPr>
          <w:rFonts w:ascii="Garamond" w:hAnsi="Garamond"/>
          <w:sz w:val="26"/>
          <w:szCs w:val="26"/>
        </w:rPr>
        <w:t xml:space="preserve"> di effettive capacità garantiste.</w:t>
      </w:r>
    </w:p>
    <w:p w14:paraId="0341817A" w14:textId="7672644A" w:rsidR="00892033" w:rsidRDefault="004051E8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È bene precisare</w:t>
      </w:r>
      <w:r w:rsidR="0090791B" w:rsidRPr="00892033">
        <w:rPr>
          <w:rFonts w:ascii="Garamond" w:hAnsi="Garamond"/>
          <w:sz w:val="26"/>
          <w:szCs w:val="26"/>
        </w:rPr>
        <w:t xml:space="preserve"> che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Ferrajoli</w:t>
      </w:r>
      <w:proofErr w:type="spellEnd"/>
      <w:r w:rsidR="0090791B" w:rsidRPr="00892033">
        <w:rPr>
          <w:rFonts w:ascii="Garamond" w:hAnsi="Garamond"/>
          <w:sz w:val="26"/>
          <w:szCs w:val="26"/>
        </w:rPr>
        <w:t xml:space="preserve"> n</w:t>
      </w:r>
      <w:r w:rsidR="00705509" w:rsidRPr="00892033">
        <w:rPr>
          <w:rFonts w:ascii="Garamond" w:hAnsi="Garamond"/>
          <w:sz w:val="26"/>
          <w:szCs w:val="26"/>
        </w:rPr>
        <w:t xml:space="preserve">on </w:t>
      </w:r>
      <w:r w:rsidR="00A7784E">
        <w:rPr>
          <w:rFonts w:ascii="Garamond" w:hAnsi="Garamond"/>
          <w:sz w:val="26"/>
          <w:szCs w:val="26"/>
        </w:rPr>
        <w:t>sostiene</w:t>
      </w:r>
      <w:r w:rsidR="00624106">
        <w:rPr>
          <w:rFonts w:ascii="Garamond" w:hAnsi="Garamond"/>
          <w:sz w:val="26"/>
          <w:szCs w:val="26"/>
        </w:rPr>
        <w:t xml:space="preserve"> la costruzione di</w:t>
      </w:r>
      <w:r w:rsidR="00705509" w:rsidRPr="00892033">
        <w:rPr>
          <w:rFonts w:ascii="Garamond" w:hAnsi="Garamond"/>
          <w:sz w:val="26"/>
          <w:szCs w:val="26"/>
        </w:rPr>
        <w:t xml:space="preserve"> un super-Stato mondiale, dal momento che le funzioni di governo (legislativa ed esecutiva), legittimate dalla rappresentanza</w:t>
      </w:r>
      <w:r w:rsidR="003B79A8">
        <w:rPr>
          <w:rFonts w:ascii="Garamond" w:hAnsi="Garamond"/>
          <w:sz w:val="26"/>
          <w:szCs w:val="26"/>
        </w:rPr>
        <w:t xml:space="preserve"> politica</w:t>
      </w:r>
      <w:r w:rsidR="00705509" w:rsidRPr="00892033">
        <w:rPr>
          <w:rFonts w:ascii="Garamond" w:hAnsi="Garamond"/>
          <w:sz w:val="26"/>
          <w:szCs w:val="26"/>
        </w:rPr>
        <w:t>, dovrebbero in gran parte continuare a essere esercitate dagli Stati federati. Quel che è</w:t>
      </w:r>
      <w:r w:rsidR="0068626C">
        <w:rPr>
          <w:rFonts w:ascii="Garamond" w:hAnsi="Garamond"/>
          <w:sz w:val="26"/>
          <w:szCs w:val="26"/>
        </w:rPr>
        <w:t>, a suo avviso,</w:t>
      </w:r>
      <w:r w:rsidR="00705509" w:rsidRPr="00892033">
        <w:rPr>
          <w:rFonts w:ascii="Garamond" w:hAnsi="Garamond"/>
          <w:sz w:val="26"/>
          <w:szCs w:val="26"/>
        </w:rPr>
        <w:t xml:space="preserve"> necessario – e</w:t>
      </w:r>
      <w:r w:rsidR="009E32F6" w:rsidRPr="00892033">
        <w:rPr>
          <w:rFonts w:ascii="Garamond" w:hAnsi="Garamond"/>
          <w:sz w:val="26"/>
          <w:szCs w:val="26"/>
        </w:rPr>
        <w:t>, anzi,</w:t>
      </w:r>
      <w:r w:rsidR="00705509" w:rsidRPr="00892033">
        <w:rPr>
          <w:rFonts w:ascii="Garamond" w:hAnsi="Garamond"/>
          <w:sz w:val="26"/>
          <w:szCs w:val="26"/>
        </w:rPr>
        <w:t xml:space="preserve"> già oggi </w:t>
      </w:r>
      <w:r w:rsidR="009E32F6" w:rsidRPr="00892033">
        <w:rPr>
          <w:rFonts w:ascii="Garamond" w:hAnsi="Garamond"/>
          <w:sz w:val="26"/>
          <w:szCs w:val="26"/>
        </w:rPr>
        <w:t xml:space="preserve">giuridicamente </w:t>
      </w:r>
      <w:r w:rsidR="00705509" w:rsidRPr="00892033">
        <w:rPr>
          <w:rFonts w:ascii="Garamond" w:hAnsi="Garamond"/>
          <w:sz w:val="26"/>
          <w:szCs w:val="26"/>
        </w:rPr>
        <w:t xml:space="preserve">obbligatorio – è </w:t>
      </w:r>
      <w:r w:rsidR="002E6C7A" w:rsidRPr="00892033">
        <w:rPr>
          <w:rFonts w:ascii="Garamond" w:hAnsi="Garamond"/>
          <w:sz w:val="26"/>
          <w:szCs w:val="26"/>
        </w:rPr>
        <w:t>la costruzione di istituzioni</w:t>
      </w:r>
      <w:r w:rsidR="009E32F6" w:rsidRPr="00892033">
        <w:rPr>
          <w:rFonts w:ascii="Garamond" w:hAnsi="Garamond"/>
          <w:sz w:val="26"/>
          <w:szCs w:val="26"/>
        </w:rPr>
        <w:t xml:space="preserve"> </w:t>
      </w:r>
      <w:r w:rsidR="00705509" w:rsidRPr="00892033">
        <w:rPr>
          <w:rFonts w:ascii="Garamond" w:hAnsi="Garamond"/>
          <w:sz w:val="26"/>
          <w:szCs w:val="26"/>
        </w:rPr>
        <w:t>incaricate di dare attuazione ai diritti e di sanzionarne la violazione: vale a dire, rispettivamente, di colmare le lacune e di sanare le antinomie che minano l’ordinamento giuridico mondiale.</w:t>
      </w:r>
      <w:r w:rsidR="001B570B" w:rsidRPr="00892033">
        <w:rPr>
          <w:rFonts w:ascii="Garamond" w:hAnsi="Garamond"/>
          <w:sz w:val="26"/>
          <w:szCs w:val="26"/>
        </w:rPr>
        <w:t xml:space="preserve"> A tal fine, </w:t>
      </w:r>
      <w:r>
        <w:rPr>
          <w:rFonts w:ascii="Garamond" w:hAnsi="Garamond"/>
          <w:sz w:val="26"/>
          <w:szCs w:val="26"/>
        </w:rPr>
        <w:t>l’Autore</w:t>
      </w:r>
      <w:r w:rsidR="001B570B" w:rsidRPr="00892033">
        <w:rPr>
          <w:rFonts w:ascii="Garamond" w:hAnsi="Garamond"/>
          <w:sz w:val="26"/>
          <w:szCs w:val="26"/>
        </w:rPr>
        <w:t xml:space="preserve"> propone </w:t>
      </w:r>
      <w:r w:rsidR="00892033" w:rsidRPr="004051E8">
        <w:rPr>
          <w:rFonts w:ascii="Garamond" w:hAnsi="Garamond"/>
          <w:sz w:val="26"/>
          <w:szCs w:val="26"/>
        </w:rPr>
        <w:t xml:space="preserve">l’introduzione </w:t>
      </w:r>
      <w:r w:rsidR="008A7006">
        <w:rPr>
          <w:rFonts w:ascii="Garamond" w:hAnsi="Garamond"/>
          <w:sz w:val="26"/>
          <w:szCs w:val="26"/>
        </w:rPr>
        <w:t>di</w:t>
      </w:r>
      <w:r w:rsidR="00947572">
        <w:rPr>
          <w:rFonts w:ascii="Garamond" w:hAnsi="Garamond"/>
          <w:sz w:val="26"/>
          <w:szCs w:val="26"/>
        </w:rPr>
        <w:t>:</w:t>
      </w:r>
      <w:r w:rsidR="00892033" w:rsidRPr="004051E8">
        <w:rPr>
          <w:rFonts w:ascii="Garamond" w:hAnsi="Garamond"/>
          <w:sz w:val="26"/>
          <w:szCs w:val="26"/>
        </w:rPr>
        <w:t xml:space="preserve"> garanzie</w:t>
      </w:r>
      <w:r w:rsidR="008A7006"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del</w:t>
      </w:r>
      <w:r w:rsidR="00892033" w:rsidRPr="004051E8">
        <w:rPr>
          <w:rFonts w:ascii="Garamond" w:hAnsi="Garamond"/>
          <w:sz w:val="26"/>
          <w:szCs w:val="26"/>
        </w:rPr>
        <w:t>la pace, affidando all’Onu il monopolio sovranazionale della forza e sciogliendo gli eserciti nazionali</w:t>
      </w:r>
      <w:r w:rsidR="008A7006">
        <w:rPr>
          <w:rFonts w:ascii="Garamond" w:hAnsi="Garamond"/>
          <w:sz w:val="26"/>
          <w:szCs w:val="26"/>
        </w:rPr>
        <w:t>;</w:t>
      </w:r>
      <w:r w:rsidR="00892033" w:rsidRPr="004051E8"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garanzie</w:t>
      </w:r>
      <w:r w:rsidR="008A7006"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de</w:t>
      </w:r>
      <w:r w:rsidR="00892033" w:rsidRPr="004051E8">
        <w:rPr>
          <w:rFonts w:ascii="Garamond" w:hAnsi="Garamond"/>
          <w:sz w:val="26"/>
          <w:szCs w:val="26"/>
        </w:rPr>
        <w:t xml:space="preserve">i diritti sociali, tramite adeguati finanziamenti a istituzioni internazionali in parte già esistenti (l’Oms, la </w:t>
      </w:r>
      <w:proofErr w:type="spellStart"/>
      <w:r w:rsidR="00892033" w:rsidRPr="004051E8">
        <w:rPr>
          <w:rFonts w:ascii="Garamond" w:hAnsi="Garamond"/>
          <w:sz w:val="26"/>
          <w:szCs w:val="26"/>
        </w:rPr>
        <w:t>Fao</w:t>
      </w:r>
      <w:proofErr w:type="spellEnd"/>
      <w:r w:rsidR="00892033" w:rsidRPr="004051E8">
        <w:rPr>
          <w:rFonts w:ascii="Garamond" w:hAnsi="Garamond"/>
          <w:sz w:val="26"/>
          <w:szCs w:val="26"/>
        </w:rPr>
        <w:t>, l’Unesco il Fmi, l’</w:t>
      </w:r>
      <w:proofErr w:type="spellStart"/>
      <w:r w:rsidR="00892033" w:rsidRPr="004051E8">
        <w:rPr>
          <w:rFonts w:ascii="Garamond" w:hAnsi="Garamond"/>
          <w:sz w:val="26"/>
          <w:szCs w:val="26"/>
        </w:rPr>
        <w:t>Omc</w:t>
      </w:r>
      <w:proofErr w:type="spellEnd"/>
      <w:r w:rsidR="00892033" w:rsidRPr="004051E8">
        <w:rPr>
          <w:rFonts w:ascii="Garamond" w:hAnsi="Garamond"/>
          <w:sz w:val="26"/>
          <w:szCs w:val="26"/>
        </w:rPr>
        <w:t>, la Banca mondiale) e in parte da istituire (in tema di ambiente, istruzione, abitazione, ecc.)</w:t>
      </w:r>
      <w:r w:rsidR="008A7006">
        <w:rPr>
          <w:rFonts w:ascii="Garamond" w:hAnsi="Garamond"/>
          <w:sz w:val="26"/>
          <w:szCs w:val="26"/>
        </w:rPr>
        <w:t>;</w:t>
      </w:r>
      <w:r w:rsidR="00892033" w:rsidRPr="004051E8"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garanzie</w:t>
      </w:r>
      <w:r w:rsidR="008A7006"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de</w:t>
      </w:r>
      <w:r w:rsidR="00892033" w:rsidRPr="004051E8">
        <w:rPr>
          <w:rFonts w:ascii="Garamond" w:hAnsi="Garamond"/>
          <w:sz w:val="26"/>
          <w:szCs w:val="26"/>
        </w:rPr>
        <w:t>i beni comuni, tramite la creazione di demani sovranazionali e l’introduzione di rigidi limiti alle emissioni inquinanti</w:t>
      </w:r>
      <w:r w:rsidR="008A7006">
        <w:rPr>
          <w:rFonts w:ascii="Garamond" w:hAnsi="Garamond"/>
          <w:sz w:val="26"/>
          <w:szCs w:val="26"/>
        </w:rPr>
        <w:t>;</w:t>
      </w:r>
      <w:r w:rsidR="00892033" w:rsidRPr="004051E8"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garanzie</w:t>
      </w:r>
      <w:r w:rsidR="008A7006">
        <w:rPr>
          <w:rFonts w:ascii="Garamond" w:hAnsi="Garamond"/>
          <w:sz w:val="26"/>
          <w:szCs w:val="26"/>
        </w:rPr>
        <w:t xml:space="preserve"> giurisdizional</w:t>
      </w:r>
      <w:r w:rsidR="00947572">
        <w:rPr>
          <w:rFonts w:ascii="Garamond" w:hAnsi="Garamond"/>
          <w:sz w:val="26"/>
          <w:szCs w:val="26"/>
        </w:rPr>
        <w:t>i</w:t>
      </w:r>
      <w:r w:rsidR="00892033" w:rsidRPr="004051E8">
        <w:rPr>
          <w:rFonts w:ascii="Garamond" w:hAnsi="Garamond"/>
          <w:sz w:val="26"/>
          <w:szCs w:val="26"/>
        </w:rPr>
        <w:t>, istituendo nuove corti da affiancare alla Corte internazionale di Giustizia dell’Onu e alla Corte penale internazionale</w:t>
      </w:r>
      <w:r w:rsidR="00892033">
        <w:rPr>
          <w:rFonts w:ascii="Garamond" w:hAnsi="Garamond"/>
          <w:sz w:val="26"/>
          <w:szCs w:val="26"/>
        </w:rPr>
        <w:t xml:space="preserve">. Il tutto, finanziato da una </w:t>
      </w:r>
      <w:r w:rsidR="00892033" w:rsidRPr="00892033">
        <w:rPr>
          <w:rFonts w:ascii="Garamond" w:hAnsi="Garamond"/>
          <w:sz w:val="26"/>
          <w:szCs w:val="26"/>
        </w:rPr>
        <w:t>fiscalità mondiale</w:t>
      </w:r>
      <w:r w:rsidR="00445EDB">
        <w:rPr>
          <w:rFonts w:ascii="Garamond" w:hAnsi="Garamond"/>
          <w:sz w:val="26"/>
          <w:szCs w:val="26"/>
        </w:rPr>
        <w:t>,</w:t>
      </w:r>
      <w:r w:rsidR="00892033">
        <w:rPr>
          <w:rFonts w:ascii="Garamond" w:hAnsi="Garamond"/>
          <w:sz w:val="26"/>
          <w:szCs w:val="26"/>
        </w:rPr>
        <w:t xml:space="preserve"> che impedisca i paradisi fiscali</w:t>
      </w:r>
      <w:r w:rsidR="00445EDB">
        <w:rPr>
          <w:rFonts w:ascii="Garamond" w:hAnsi="Garamond"/>
          <w:sz w:val="26"/>
          <w:szCs w:val="26"/>
        </w:rPr>
        <w:t>,</w:t>
      </w:r>
      <w:r w:rsidR="00892033">
        <w:rPr>
          <w:rFonts w:ascii="Garamond" w:hAnsi="Garamond"/>
          <w:sz w:val="26"/>
          <w:szCs w:val="26"/>
        </w:rPr>
        <w:t xml:space="preserve"> e garantito da una Corte costituzionale mondiale</w:t>
      </w:r>
      <w:r w:rsidR="00320BAC">
        <w:rPr>
          <w:rFonts w:ascii="Garamond" w:hAnsi="Garamond"/>
          <w:sz w:val="26"/>
          <w:szCs w:val="26"/>
        </w:rPr>
        <w:t>, che tuteli la rigidità della Costituzione planetaria</w:t>
      </w:r>
      <w:r w:rsidR="00892033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491790">
        <w:rPr>
          <w:rFonts w:ascii="Garamond" w:hAnsi="Garamond"/>
          <w:sz w:val="26"/>
          <w:szCs w:val="26"/>
        </w:rPr>
        <w:t xml:space="preserve">Senza dimenticare </w:t>
      </w:r>
      <w:r w:rsidR="00866444">
        <w:rPr>
          <w:rFonts w:ascii="Garamond" w:hAnsi="Garamond"/>
          <w:sz w:val="26"/>
          <w:szCs w:val="26"/>
        </w:rPr>
        <w:t>gl</w:t>
      </w:r>
      <w:r>
        <w:rPr>
          <w:rFonts w:ascii="Garamond" w:hAnsi="Garamond"/>
          <w:sz w:val="26"/>
          <w:szCs w:val="26"/>
        </w:rPr>
        <w:t xml:space="preserve">i interventi </w:t>
      </w:r>
      <w:r w:rsidR="00947572">
        <w:rPr>
          <w:rFonts w:ascii="Garamond" w:hAnsi="Garamond"/>
          <w:sz w:val="26"/>
          <w:szCs w:val="26"/>
        </w:rPr>
        <w:t xml:space="preserve">necessari a </w:t>
      </w:r>
      <w:r w:rsidR="00866444">
        <w:rPr>
          <w:rFonts w:ascii="Garamond" w:hAnsi="Garamond"/>
          <w:sz w:val="26"/>
          <w:szCs w:val="26"/>
        </w:rPr>
        <w:t xml:space="preserve">garantire </w:t>
      </w:r>
      <w:r w:rsidR="00947572">
        <w:rPr>
          <w:rFonts w:ascii="Garamond" w:hAnsi="Garamond"/>
          <w:sz w:val="26"/>
          <w:szCs w:val="26"/>
        </w:rPr>
        <w:t>i diritti costituzionali</w:t>
      </w:r>
      <w:r w:rsidR="00491790">
        <w:rPr>
          <w:rFonts w:ascii="Garamond" w:hAnsi="Garamond"/>
          <w:sz w:val="26"/>
          <w:szCs w:val="26"/>
        </w:rPr>
        <w:t xml:space="preserve"> a livello statale</w:t>
      </w:r>
      <w:r w:rsidR="00445EDB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="00CE2A32">
        <w:rPr>
          <w:rFonts w:ascii="Garamond" w:hAnsi="Garamond"/>
          <w:sz w:val="26"/>
          <w:szCs w:val="26"/>
        </w:rPr>
        <w:t xml:space="preserve">la </w:t>
      </w:r>
      <w:r w:rsidR="00947572">
        <w:rPr>
          <w:rFonts w:ascii="Garamond" w:hAnsi="Garamond"/>
          <w:sz w:val="26"/>
          <w:szCs w:val="26"/>
        </w:rPr>
        <w:t>ricostruzione de</w:t>
      </w:r>
      <w:r>
        <w:rPr>
          <w:rFonts w:ascii="Garamond" w:hAnsi="Garamond"/>
          <w:sz w:val="26"/>
          <w:szCs w:val="26"/>
        </w:rPr>
        <w:t xml:space="preserve">i diritti dei lavoratori, </w:t>
      </w:r>
      <w:r w:rsidR="00CE2A32">
        <w:rPr>
          <w:rFonts w:ascii="Garamond" w:hAnsi="Garamond"/>
          <w:sz w:val="26"/>
          <w:szCs w:val="26"/>
        </w:rPr>
        <w:t>l’</w:t>
      </w:r>
      <w:r w:rsidR="00947572">
        <w:rPr>
          <w:rFonts w:ascii="Garamond" w:hAnsi="Garamond"/>
          <w:sz w:val="26"/>
          <w:szCs w:val="26"/>
        </w:rPr>
        <w:t>introduzione de</w:t>
      </w:r>
      <w:r>
        <w:rPr>
          <w:rFonts w:ascii="Garamond" w:hAnsi="Garamond"/>
          <w:sz w:val="26"/>
          <w:szCs w:val="26"/>
        </w:rPr>
        <w:t xml:space="preserve">l reddito </w:t>
      </w:r>
      <w:r w:rsidR="00866444">
        <w:rPr>
          <w:rFonts w:ascii="Garamond" w:hAnsi="Garamond"/>
          <w:sz w:val="26"/>
          <w:szCs w:val="26"/>
        </w:rPr>
        <w:t xml:space="preserve">universale </w:t>
      </w:r>
      <w:r>
        <w:rPr>
          <w:rFonts w:ascii="Garamond" w:hAnsi="Garamond"/>
          <w:sz w:val="26"/>
          <w:szCs w:val="26"/>
        </w:rPr>
        <w:t xml:space="preserve">di cittadinanza, </w:t>
      </w:r>
      <w:r w:rsidR="00CE2A32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rifinanzia</w:t>
      </w:r>
      <w:r w:rsidR="00947572">
        <w:rPr>
          <w:rFonts w:ascii="Garamond" w:hAnsi="Garamond"/>
          <w:sz w:val="26"/>
          <w:szCs w:val="26"/>
        </w:rPr>
        <w:t>mento</w:t>
      </w:r>
      <w:r>
        <w:rPr>
          <w:rFonts w:ascii="Garamond" w:hAnsi="Garamond"/>
          <w:sz w:val="26"/>
          <w:szCs w:val="26"/>
        </w:rPr>
        <w:t xml:space="preserve"> </w:t>
      </w:r>
      <w:r w:rsidR="00947572">
        <w:rPr>
          <w:rFonts w:ascii="Garamond" w:hAnsi="Garamond"/>
          <w:sz w:val="26"/>
          <w:szCs w:val="26"/>
        </w:rPr>
        <w:t>del</w:t>
      </w:r>
      <w:r>
        <w:rPr>
          <w:rFonts w:ascii="Garamond" w:hAnsi="Garamond"/>
          <w:sz w:val="26"/>
          <w:szCs w:val="26"/>
        </w:rPr>
        <w:t xml:space="preserve">la sanità, </w:t>
      </w:r>
      <w:r w:rsidR="00CE2A32">
        <w:rPr>
          <w:rFonts w:ascii="Garamond" w:hAnsi="Garamond"/>
          <w:sz w:val="26"/>
          <w:szCs w:val="26"/>
        </w:rPr>
        <w:t xml:space="preserve">lo </w:t>
      </w:r>
      <w:r w:rsidR="00866444">
        <w:rPr>
          <w:rFonts w:ascii="Garamond" w:hAnsi="Garamond"/>
          <w:sz w:val="26"/>
          <w:szCs w:val="26"/>
        </w:rPr>
        <w:t xml:space="preserve">smantellamento delle riforme scolastiche e universitarie liberiste, </w:t>
      </w:r>
      <w:r w:rsidR="00CE2A32">
        <w:rPr>
          <w:rFonts w:ascii="Garamond" w:hAnsi="Garamond"/>
          <w:sz w:val="26"/>
          <w:szCs w:val="26"/>
        </w:rPr>
        <w:t>l’</w:t>
      </w:r>
      <w:r w:rsidR="00866444">
        <w:rPr>
          <w:rFonts w:ascii="Garamond" w:hAnsi="Garamond"/>
          <w:sz w:val="26"/>
          <w:szCs w:val="26"/>
        </w:rPr>
        <w:t>incremento della progressività fiscale</w:t>
      </w:r>
      <w:r>
        <w:rPr>
          <w:rFonts w:ascii="Garamond" w:hAnsi="Garamond"/>
          <w:sz w:val="26"/>
          <w:szCs w:val="26"/>
        </w:rPr>
        <w:t>.</w:t>
      </w:r>
    </w:p>
    <w:p w14:paraId="4E647C22" w14:textId="254866B8" w:rsidR="00892033" w:rsidRDefault="00892033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difficoltà di realizzare quanto prospettato – aggiunge </w:t>
      </w:r>
      <w:proofErr w:type="spellStart"/>
      <w:r>
        <w:rPr>
          <w:rFonts w:ascii="Garamond" w:hAnsi="Garamond"/>
          <w:sz w:val="26"/>
          <w:szCs w:val="26"/>
        </w:rPr>
        <w:t>Ferrajoli</w:t>
      </w:r>
      <w:proofErr w:type="spellEnd"/>
      <w:r>
        <w:rPr>
          <w:rFonts w:ascii="Garamond" w:hAnsi="Garamond"/>
          <w:sz w:val="26"/>
          <w:szCs w:val="26"/>
        </w:rPr>
        <w:t xml:space="preserve"> – non va tratta la conseguenza della sua </w:t>
      </w:r>
      <w:proofErr w:type="spellStart"/>
      <w:r>
        <w:rPr>
          <w:rFonts w:ascii="Garamond" w:hAnsi="Garamond"/>
          <w:sz w:val="26"/>
          <w:szCs w:val="26"/>
        </w:rPr>
        <w:t>irrealisticità</w:t>
      </w:r>
      <w:proofErr w:type="spellEnd"/>
      <w:r>
        <w:rPr>
          <w:rFonts w:ascii="Garamond" w:hAnsi="Garamond"/>
          <w:sz w:val="26"/>
          <w:szCs w:val="26"/>
        </w:rPr>
        <w:t>. Irrealistico è che tutto possa continuare a essere così com’è</w:t>
      </w:r>
      <w:r w:rsidR="002B5912">
        <w:rPr>
          <w:rFonts w:ascii="Garamond" w:hAnsi="Garamond"/>
          <w:sz w:val="26"/>
          <w:szCs w:val="26"/>
        </w:rPr>
        <w:t>, pena la scomparsa dell’umanità.</w:t>
      </w:r>
      <w:r w:rsidR="000A16A2">
        <w:rPr>
          <w:rFonts w:ascii="Garamond" w:hAnsi="Garamond"/>
          <w:sz w:val="26"/>
          <w:szCs w:val="26"/>
        </w:rPr>
        <w:t xml:space="preserve"> E anche le critiche che insistono sulla mancanza, a livello mondiale, di un popolo che possa sostenere la costruzione dell’ordinamento prospettato non colgono nel segno: </w:t>
      </w:r>
      <w:r w:rsidR="00536ADE">
        <w:rPr>
          <w:rFonts w:ascii="Garamond" w:hAnsi="Garamond"/>
          <w:sz w:val="26"/>
          <w:szCs w:val="26"/>
        </w:rPr>
        <w:t>in prima battuta,</w:t>
      </w:r>
      <w:r w:rsidR="000A16A2">
        <w:rPr>
          <w:rFonts w:ascii="Garamond" w:hAnsi="Garamond"/>
          <w:sz w:val="26"/>
          <w:szCs w:val="26"/>
        </w:rPr>
        <w:t xml:space="preserve"> perché equiparano la federazione mondiale a un super-Stato, cosa che, come visto, non è; </w:t>
      </w:r>
      <w:r w:rsidR="00491790">
        <w:rPr>
          <w:rFonts w:ascii="Garamond" w:hAnsi="Garamond"/>
          <w:sz w:val="26"/>
          <w:szCs w:val="26"/>
        </w:rPr>
        <w:t>inoltre</w:t>
      </w:r>
      <w:r w:rsidR="000A16A2">
        <w:rPr>
          <w:rFonts w:ascii="Garamond" w:hAnsi="Garamond"/>
          <w:sz w:val="26"/>
          <w:szCs w:val="26"/>
        </w:rPr>
        <w:t xml:space="preserve">, perché il popolo non è un presupposto ma una conseguenza dell’ordinamento giuridico e il suo pluralismo, in democrazia, non </w:t>
      </w:r>
      <w:r w:rsidR="00406F3A">
        <w:rPr>
          <w:rFonts w:ascii="Garamond" w:hAnsi="Garamond"/>
          <w:sz w:val="26"/>
          <w:szCs w:val="26"/>
        </w:rPr>
        <w:t xml:space="preserve">è </w:t>
      </w:r>
      <w:r w:rsidR="000A16A2">
        <w:rPr>
          <w:rFonts w:ascii="Garamond" w:hAnsi="Garamond"/>
          <w:sz w:val="26"/>
          <w:szCs w:val="26"/>
        </w:rPr>
        <w:t>un male ma un bene.</w:t>
      </w:r>
    </w:p>
    <w:p w14:paraId="1E2FB91D" w14:textId="6BA3C320" w:rsidR="003311FE" w:rsidRPr="008630FC" w:rsidRDefault="00496EFD" w:rsidP="0089203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Su un altro piano, </w:t>
      </w:r>
      <w:r w:rsidR="00B26ED8">
        <w:rPr>
          <w:rFonts w:ascii="Garamond" w:hAnsi="Garamond"/>
          <w:sz w:val="26"/>
          <w:szCs w:val="26"/>
        </w:rPr>
        <w:t>un</w:t>
      </w:r>
      <w:r>
        <w:rPr>
          <w:rFonts w:ascii="Garamond" w:hAnsi="Garamond"/>
          <w:sz w:val="26"/>
          <w:szCs w:val="26"/>
        </w:rPr>
        <w:t xml:space="preserve"> </w:t>
      </w:r>
      <w:r w:rsidR="004C2BB1">
        <w:rPr>
          <w:rFonts w:ascii="Garamond" w:hAnsi="Garamond"/>
          <w:sz w:val="26"/>
          <w:szCs w:val="26"/>
        </w:rPr>
        <w:t>rilievo critico</w:t>
      </w:r>
      <w:r w:rsidR="00B26ED8">
        <w:rPr>
          <w:rFonts w:ascii="Garamond" w:hAnsi="Garamond"/>
          <w:sz w:val="26"/>
          <w:szCs w:val="26"/>
        </w:rPr>
        <w:t xml:space="preserve">, che </w:t>
      </w:r>
      <w:proofErr w:type="spellStart"/>
      <w:r w:rsidR="00B26ED8">
        <w:rPr>
          <w:rFonts w:ascii="Garamond" w:hAnsi="Garamond"/>
          <w:sz w:val="26"/>
          <w:szCs w:val="26"/>
        </w:rPr>
        <w:t>Ferrajoli</w:t>
      </w:r>
      <w:proofErr w:type="spellEnd"/>
      <w:r w:rsidR="00B26ED8">
        <w:rPr>
          <w:rFonts w:ascii="Garamond" w:hAnsi="Garamond"/>
          <w:sz w:val="26"/>
          <w:szCs w:val="26"/>
        </w:rPr>
        <w:t xml:space="preserve"> non considera,</w:t>
      </w:r>
      <w:r w:rsidR="000A16A2">
        <w:rPr>
          <w:rFonts w:ascii="Garamond" w:hAnsi="Garamond"/>
          <w:sz w:val="26"/>
          <w:szCs w:val="26"/>
        </w:rPr>
        <w:t xml:space="preserve"> potrebbe muovere dalla constatazione che </w:t>
      </w:r>
      <w:r w:rsidR="005C270C" w:rsidRPr="008630FC">
        <w:rPr>
          <w:rFonts w:ascii="Garamond" w:hAnsi="Garamond"/>
          <w:sz w:val="26"/>
          <w:szCs w:val="26"/>
        </w:rPr>
        <w:t>i terribili pericoli che minacciano la sopravvivenza dell’umanità han</w:t>
      </w:r>
      <w:r w:rsidR="003311FE" w:rsidRPr="008630FC">
        <w:rPr>
          <w:rFonts w:ascii="Garamond" w:hAnsi="Garamond"/>
          <w:sz w:val="26"/>
          <w:szCs w:val="26"/>
        </w:rPr>
        <w:t xml:space="preserve">no </w:t>
      </w:r>
      <w:r w:rsidR="005C270C" w:rsidRPr="008630FC">
        <w:rPr>
          <w:rFonts w:ascii="Garamond" w:hAnsi="Garamond"/>
          <w:sz w:val="26"/>
          <w:szCs w:val="26"/>
        </w:rPr>
        <w:t>tutti</w:t>
      </w:r>
      <w:r w:rsidR="003311FE" w:rsidRPr="008630FC">
        <w:rPr>
          <w:rFonts w:ascii="Garamond" w:hAnsi="Garamond"/>
          <w:sz w:val="26"/>
          <w:szCs w:val="26"/>
        </w:rPr>
        <w:t xml:space="preserve"> </w:t>
      </w:r>
      <w:r w:rsidR="00C96B1E" w:rsidRPr="008630FC">
        <w:rPr>
          <w:rFonts w:ascii="Garamond" w:hAnsi="Garamond"/>
          <w:sz w:val="26"/>
          <w:szCs w:val="26"/>
        </w:rPr>
        <w:t>origine in Occidente</w:t>
      </w:r>
      <w:r w:rsidR="009A1CE3" w:rsidRPr="008630FC">
        <w:rPr>
          <w:rFonts w:ascii="Garamond" w:hAnsi="Garamond"/>
          <w:sz w:val="26"/>
          <w:szCs w:val="26"/>
        </w:rPr>
        <w:t>.</w:t>
      </w:r>
      <w:r w:rsidR="003311FE" w:rsidRPr="008630FC">
        <w:rPr>
          <w:rFonts w:ascii="Garamond" w:hAnsi="Garamond"/>
          <w:sz w:val="26"/>
          <w:szCs w:val="26"/>
        </w:rPr>
        <w:t xml:space="preserve"> </w:t>
      </w:r>
      <w:r w:rsidR="009A1CE3" w:rsidRPr="008630FC">
        <w:rPr>
          <w:rFonts w:ascii="Garamond" w:hAnsi="Garamond"/>
          <w:sz w:val="26"/>
          <w:szCs w:val="26"/>
        </w:rPr>
        <w:t xml:space="preserve">È </w:t>
      </w:r>
      <w:r w:rsidR="003311FE" w:rsidRPr="008630FC">
        <w:rPr>
          <w:rFonts w:ascii="Garamond" w:hAnsi="Garamond"/>
          <w:sz w:val="26"/>
          <w:szCs w:val="26"/>
        </w:rPr>
        <w:t>l’Occidente</w:t>
      </w:r>
      <w:r w:rsidR="009A1CE3" w:rsidRPr="008630FC">
        <w:rPr>
          <w:rFonts w:ascii="Garamond" w:hAnsi="Garamond"/>
          <w:sz w:val="26"/>
          <w:szCs w:val="26"/>
        </w:rPr>
        <w:t>, infatti,</w:t>
      </w:r>
      <w:r w:rsidR="003311FE" w:rsidRPr="008630FC">
        <w:rPr>
          <w:rFonts w:ascii="Garamond" w:hAnsi="Garamond"/>
          <w:sz w:val="26"/>
          <w:szCs w:val="26"/>
        </w:rPr>
        <w:t xml:space="preserve"> che ha plasmato il mondo così com</w:t>
      </w:r>
      <w:r w:rsidR="00B26ED8">
        <w:rPr>
          <w:rFonts w:ascii="Garamond" w:hAnsi="Garamond"/>
          <w:sz w:val="26"/>
          <w:szCs w:val="26"/>
        </w:rPr>
        <w:t>’è</w:t>
      </w:r>
      <w:r w:rsidR="003311FE" w:rsidRPr="008630FC">
        <w:rPr>
          <w:rFonts w:ascii="Garamond" w:hAnsi="Garamond"/>
          <w:sz w:val="26"/>
          <w:szCs w:val="26"/>
        </w:rPr>
        <w:t>: dapprima</w:t>
      </w:r>
      <w:r w:rsidR="00B26ED8">
        <w:rPr>
          <w:rFonts w:ascii="Garamond" w:hAnsi="Garamond"/>
          <w:sz w:val="26"/>
          <w:szCs w:val="26"/>
        </w:rPr>
        <w:t>,</w:t>
      </w:r>
      <w:r w:rsidR="003311FE" w:rsidRPr="008630FC">
        <w:rPr>
          <w:rFonts w:ascii="Garamond" w:hAnsi="Garamond"/>
          <w:sz w:val="26"/>
          <w:szCs w:val="26"/>
        </w:rPr>
        <w:t xml:space="preserve"> con il dominio politico-militare perpetrato nelle forme dell’imperialismo e del colonialismo; poi</w:t>
      </w:r>
      <w:r w:rsidR="00B26ED8">
        <w:rPr>
          <w:rFonts w:ascii="Garamond" w:hAnsi="Garamond"/>
          <w:sz w:val="26"/>
          <w:szCs w:val="26"/>
        </w:rPr>
        <w:t>,</w:t>
      </w:r>
      <w:r w:rsidR="003311FE" w:rsidRPr="008630FC">
        <w:rPr>
          <w:rFonts w:ascii="Garamond" w:hAnsi="Garamond"/>
          <w:sz w:val="26"/>
          <w:szCs w:val="26"/>
        </w:rPr>
        <w:t xml:space="preserve"> con il dominio economico sancito dall’alleanza neocoloniale </w:t>
      </w:r>
      <w:r w:rsidR="00035538" w:rsidRPr="008630FC">
        <w:rPr>
          <w:rFonts w:ascii="Garamond" w:hAnsi="Garamond"/>
          <w:sz w:val="26"/>
          <w:szCs w:val="26"/>
        </w:rPr>
        <w:t>tra gli Stati occidentali e</w:t>
      </w:r>
      <w:r w:rsidR="003311FE" w:rsidRPr="008630FC">
        <w:rPr>
          <w:rFonts w:ascii="Garamond" w:hAnsi="Garamond"/>
          <w:sz w:val="26"/>
          <w:szCs w:val="26"/>
        </w:rPr>
        <w:t xml:space="preserve"> le </w:t>
      </w:r>
      <w:r w:rsidR="003311FE" w:rsidRPr="008630FC">
        <w:rPr>
          <w:rFonts w:ascii="Garamond" w:hAnsi="Garamond"/>
          <w:i/>
          <w:iCs/>
          <w:sz w:val="26"/>
          <w:szCs w:val="26"/>
        </w:rPr>
        <w:t>élite</w:t>
      </w:r>
      <w:r w:rsidR="003311FE" w:rsidRPr="008630FC">
        <w:rPr>
          <w:rFonts w:ascii="Garamond" w:hAnsi="Garamond"/>
          <w:sz w:val="26"/>
          <w:szCs w:val="26"/>
        </w:rPr>
        <w:t xml:space="preserve"> </w:t>
      </w:r>
      <w:r w:rsidR="00035538" w:rsidRPr="008630FC">
        <w:rPr>
          <w:rFonts w:ascii="Garamond" w:hAnsi="Garamond"/>
          <w:sz w:val="26"/>
          <w:szCs w:val="26"/>
        </w:rPr>
        <w:t xml:space="preserve">predatorie </w:t>
      </w:r>
      <w:r w:rsidR="00B26ED8">
        <w:rPr>
          <w:rFonts w:ascii="Garamond" w:hAnsi="Garamond"/>
          <w:sz w:val="26"/>
          <w:szCs w:val="26"/>
        </w:rPr>
        <w:t>dei Paesi più poveri</w:t>
      </w:r>
      <w:r w:rsidR="003311FE" w:rsidRPr="008630FC">
        <w:rPr>
          <w:rFonts w:ascii="Garamond" w:hAnsi="Garamond"/>
          <w:sz w:val="26"/>
          <w:szCs w:val="26"/>
        </w:rPr>
        <w:t>; infine</w:t>
      </w:r>
      <w:r w:rsidR="00B26ED8">
        <w:rPr>
          <w:rFonts w:ascii="Garamond" w:hAnsi="Garamond"/>
          <w:sz w:val="26"/>
          <w:szCs w:val="26"/>
        </w:rPr>
        <w:t>,</w:t>
      </w:r>
      <w:r w:rsidR="003311FE" w:rsidRPr="008630FC">
        <w:rPr>
          <w:rFonts w:ascii="Garamond" w:hAnsi="Garamond"/>
          <w:sz w:val="26"/>
          <w:szCs w:val="26"/>
        </w:rPr>
        <w:t xml:space="preserve"> con il dominio ideologico consistente nell’aver imposto a tutto il pianeta </w:t>
      </w:r>
      <w:r w:rsidR="005C270C" w:rsidRPr="008630FC">
        <w:rPr>
          <w:rFonts w:ascii="Garamond" w:hAnsi="Garamond"/>
          <w:sz w:val="26"/>
          <w:szCs w:val="26"/>
        </w:rPr>
        <w:t>il</w:t>
      </w:r>
      <w:r w:rsidR="005F60AE" w:rsidRPr="008630FC">
        <w:rPr>
          <w:rFonts w:ascii="Garamond" w:hAnsi="Garamond"/>
          <w:sz w:val="26"/>
          <w:szCs w:val="26"/>
        </w:rPr>
        <w:t xml:space="preserve"> modello</w:t>
      </w:r>
      <w:r w:rsidR="003311FE" w:rsidRPr="008630FC">
        <w:rPr>
          <w:rFonts w:ascii="Garamond" w:hAnsi="Garamond"/>
          <w:sz w:val="26"/>
          <w:szCs w:val="26"/>
        </w:rPr>
        <w:t xml:space="preserve"> politico-giuridic</w:t>
      </w:r>
      <w:r w:rsidR="005F60AE" w:rsidRPr="008630FC">
        <w:rPr>
          <w:rFonts w:ascii="Garamond" w:hAnsi="Garamond"/>
          <w:sz w:val="26"/>
          <w:szCs w:val="26"/>
        </w:rPr>
        <w:t>o</w:t>
      </w:r>
      <w:r w:rsidR="005C270C" w:rsidRPr="008630FC">
        <w:rPr>
          <w:rFonts w:ascii="Garamond" w:hAnsi="Garamond"/>
          <w:sz w:val="26"/>
          <w:szCs w:val="26"/>
        </w:rPr>
        <w:t xml:space="preserve"> </w:t>
      </w:r>
      <w:r w:rsidR="00CF675A">
        <w:rPr>
          <w:rFonts w:ascii="Garamond" w:hAnsi="Garamond"/>
          <w:sz w:val="26"/>
          <w:szCs w:val="26"/>
        </w:rPr>
        <w:t>de</w:t>
      </w:r>
      <w:r w:rsidR="005C270C" w:rsidRPr="008630FC">
        <w:rPr>
          <w:rFonts w:ascii="Garamond" w:hAnsi="Garamond"/>
          <w:sz w:val="26"/>
          <w:szCs w:val="26"/>
        </w:rPr>
        <w:t>llo Stato</w:t>
      </w:r>
      <w:r w:rsidR="003311FE" w:rsidRPr="008630FC">
        <w:rPr>
          <w:rFonts w:ascii="Garamond" w:hAnsi="Garamond"/>
          <w:sz w:val="26"/>
          <w:szCs w:val="26"/>
        </w:rPr>
        <w:t xml:space="preserve"> e</w:t>
      </w:r>
      <w:r w:rsidR="005C270C" w:rsidRPr="008630FC">
        <w:rPr>
          <w:rFonts w:ascii="Garamond" w:hAnsi="Garamond"/>
          <w:sz w:val="26"/>
          <w:szCs w:val="26"/>
        </w:rPr>
        <w:t xml:space="preserve"> il </w:t>
      </w:r>
      <w:r w:rsidR="005F60AE" w:rsidRPr="008630FC">
        <w:rPr>
          <w:rFonts w:ascii="Garamond" w:hAnsi="Garamond"/>
          <w:sz w:val="26"/>
          <w:szCs w:val="26"/>
        </w:rPr>
        <w:t>modello economico</w:t>
      </w:r>
      <w:r w:rsidR="005C270C" w:rsidRPr="008630FC">
        <w:rPr>
          <w:rFonts w:ascii="Garamond" w:hAnsi="Garamond"/>
          <w:sz w:val="26"/>
          <w:szCs w:val="26"/>
        </w:rPr>
        <w:t xml:space="preserve"> </w:t>
      </w:r>
      <w:r w:rsidR="00CF675A">
        <w:rPr>
          <w:rFonts w:ascii="Garamond" w:hAnsi="Garamond"/>
          <w:sz w:val="26"/>
          <w:szCs w:val="26"/>
        </w:rPr>
        <w:t>de</w:t>
      </w:r>
      <w:r w:rsidR="005C270C" w:rsidRPr="008630FC">
        <w:rPr>
          <w:rFonts w:ascii="Garamond" w:hAnsi="Garamond"/>
          <w:sz w:val="26"/>
          <w:szCs w:val="26"/>
        </w:rPr>
        <w:t>lla crescita infinita</w:t>
      </w:r>
      <w:r w:rsidR="00A50AA0" w:rsidRPr="008630FC">
        <w:rPr>
          <w:rFonts w:ascii="Garamond" w:hAnsi="Garamond"/>
          <w:sz w:val="26"/>
          <w:szCs w:val="26"/>
        </w:rPr>
        <w:t xml:space="preserve"> della produzione</w:t>
      </w:r>
      <w:r w:rsidR="003311FE" w:rsidRPr="008630FC">
        <w:rPr>
          <w:rFonts w:ascii="Garamond" w:hAnsi="Garamond"/>
          <w:sz w:val="26"/>
          <w:szCs w:val="26"/>
        </w:rPr>
        <w:t>.</w:t>
      </w:r>
    </w:p>
    <w:p w14:paraId="105D680C" w14:textId="44069A1E" w:rsidR="00C14694" w:rsidRPr="008630FC" w:rsidRDefault="003311FE" w:rsidP="00892033">
      <w:pPr>
        <w:jc w:val="both"/>
        <w:rPr>
          <w:rFonts w:ascii="Garamond" w:hAnsi="Garamond"/>
          <w:sz w:val="26"/>
          <w:szCs w:val="26"/>
        </w:rPr>
      </w:pPr>
      <w:r w:rsidRPr="008630FC">
        <w:rPr>
          <w:rFonts w:ascii="Garamond" w:hAnsi="Garamond"/>
          <w:sz w:val="26"/>
          <w:szCs w:val="26"/>
        </w:rPr>
        <w:t>Proprio l</w:t>
      </w:r>
      <w:r w:rsidR="00D31F20" w:rsidRPr="008630FC">
        <w:rPr>
          <w:rFonts w:ascii="Garamond" w:hAnsi="Garamond"/>
          <w:sz w:val="26"/>
          <w:szCs w:val="26"/>
        </w:rPr>
        <w:t xml:space="preserve">a contraddizione </w:t>
      </w:r>
      <w:r w:rsidR="00C40104">
        <w:rPr>
          <w:rFonts w:ascii="Garamond" w:hAnsi="Garamond"/>
          <w:sz w:val="26"/>
          <w:szCs w:val="26"/>
        </w:rPr>
        <w:t>derivante dal proposito</w:t>
      </w:r>
      <w:r w:rsidR="00F3114C" w:rsidRPr="008630FC">
        <w:rPr>
          <w:rFonts w:ascii="Garamond" w:hAnsi="Garamond"/>
          <w:sz w:val="26"/>
          <w:szCs w:val="26"/>
        </w:rPr>
        <w:t xml:space="preserve"> di realizzare</w:t>
      </w:r>
      <w:r w:rsidR="00D31F20" w:rsidRPr="008630FC">
        <w:rPr>
          <w:rFonts w:ascii="Garamond" w:hAnsi="Garamond"/>
          <w:sz w:val="26"/>
          <w:szCs w:val="26"/>
        </w:rPr>
        <w:t xml:space="preserve"> un</w:t>
      </w:r>
      <w:r w:rsidR="00F3114C" w:rsidRPr="008630FC">
        <w:rPr>
          <w:rFonts w:ascii="Garamond" w:hAnsi="Garamond"/>
          <w:sz w:val="26"/>
          <w:szCs w:val="26"/>
        </w:rPr>
        <w:t xml:space="preserve">a </w:t>
      </w:r>
      <w:r w:rsidRPr="008630FC">
        <w:rPr>
          <w:rFonts w:ascii="Garamond" w:hAnsi="Garamond"/>
          <w:sz w:val="26"/>
          <w:szCs w:val="26"/>
        </w:rPr>
        <w:t xml:space="preserve">crescita </w:t>
      </w:r>
      <w:r w:rsidR="00F3114C" w:rsidRPr="008630FC">
        <w:rPr>
          <w:rFonts w:ascii="Garamond" w:hAnsi="Garamond"/>
          <w:sz w:val="26"/>
          <w:szCs w:val="26"/>
        </w:rPr>
        <w:t>economica illimitata</w:t>
      </w:r>
      <w:r w:rsidR="00D31F20" w:rsidRPr="008630FC">
        <w:rPr>
          <w:rFonts w:ascii="Garamond" w:hAnsi="Garamond"/>
          <w:sz w:val="26"/>
          <w:szCs w:val="26"/>
        </w:rPr>
        <w:t xml:space="preserve"> </w:t>
      </w:r>
      <w:r w:rsidR="00F3114C" w:rsidRPr="008630FC">
        <w:rPr>
          <w:rFonts w:ascii="Garamond" w:hAnsi="Garamond"/>
          <w:sz w:val="26"/>
          <w:szCs w:val="26"/>
        </w:rPr>
        <w:t>in</w:t>
      </w:r>
      <w:r w:rsidR="00010352" w:rsidRPr="008630FC">
        <w:rPr>
          <w:rFonts w:ascii="Garamond" w:hAnsi="Garamond"/>
          <w:sz w:val="26"/>
          <w:szCs w:val="26"/>
        </w:rPr>
        <w:t xml:space="preserve"> un</w:t>
      </w:r>
      <w:r w:rsidR="00F3114C" w:rsidRPr="008630FC">
        <w:rPr>
          <w:rFonts w:ascii="Garamond" w:hAnsi="Garamond"/>
          <w:sz w:val="26"/>
          <w:szCs w:val="26"/>
        </w:rPr>
        <w:t>o spazio naturale</w:t>
      </w:r>
      <w:r w:rsidR="00010352" w:rsidRPr="008630FC">
        <w:rPr>
          <w:rFonts w:ascii="Garamond" w:hAnsi="Garamond"/>
          <w:sz w:val="26"/>
          <w:szCs w:val="26"/>
        </w:rPr>
        <w:t xml:space="preserve"> </w:t>
      </w:r>
      <w:r w:rsidR="00F3114C" w:rsidRPr="008630FC">
        <w:rPr>
          <w:rFonts w:ascii="Garamond" w:hAnsi="Garamond"/>
          <w:sz w:val="26"/>
          <w:szCs w:val="26"/>
        </w:rPr>
        <w:t>limitato</w:t>
      </w:r>
      <w:r w:rsidR="00D31F20" w:rsidRPr="008630FC">
        <w:rPr>
          <w:rFonts w:ascii="Garamond" w:hAnsi="Garamond"/>
          <w:sz w:val="26"/>
          <w:szCs w:val="26"/>
        </w:rPr>
        <w:t xml:space="preserve"> (una contraddizione logica che mina l’intera costruzione occidentale)</w:t>
      </w:r>
      <w:r w:rsidRPr="008630FC">
        <w:rPr>
          <w:rFonts w:ascii="Garamond" w:hAnsi="Garamond"/>
          <w:sz w:val="26"/>
          <w:szCs w:val="26"/>
        </w:rPr>
        <w:t xml:space="preserve"> </w:t>
      </w:r>
      <w:r w:rsidR="006F36BD" w:rsidRPr="008630FC">
        <w:rPr>
          <w:rFonts w:ascii="Garamond" w:hAnsi="Garamond"/>
          <w:sz w:val="26"/>
          <w:szCs w:val="26"/>
        </w:rPr>
        <w:t>può</w:t>
      </w:r>
      <w:r w:rsidRPr="008630FC">
        <w:rPr>
          <w:rFonts w:ascii="Garamond" w:hAnsi="Garamond"/>
          <w:sz w:val="26"/>
          <w:szCs w:val="26"/>
        </w:rPr>
        <w:t xml:space="preserve"> essere </w:t>
      </w:r>
      <w:r w:rsidR="00010352" w:rsidRPr="008630FC">
        <w:rPr>
          <w:rFonts w:ascii="Garamond" w:hAnsi="Garamond"/>
          <w:sz w:val="26"/>
          <w:szCs w:val="26"/>
        </w:rPr>
        <w:t>collocata</w:t>
      </w:r>
      <w:r w:rsidRPr="008630FC">
        <w:rPr>
          <w:rFonts w:ascii="Garamond" w:hAnsi="Garamond"/>
          <w:sz w:val="26"/>
          <w:szCs w:val="26"/>
        </w:rPr>
        <w:t xml:space="preserve"> </w:t>
      </w:r>
      <w:r w:rsidR="00010352" w:rsidRPr="008630FC">
        <w:rPr>
          <w:rFonts w:ascii="Garamond" w:hAnsi="Garamond"/>
          <w:sz w:val="26"/>
          <w:szCs w:val="26"/>
        </w:rPr>
        <w:t>al</w:t>
      </w:r>
      <w:r w:rsidR="00C14694" w:rsidRPr="008630FC">
        <w:rPr>
          <w:rFonts w:ascii="Garamond" w:hAnsi="Garamond"/>
          <w:sz w:val="26"/>
          <w:szCs w:val="26"/>
        </w:rPr>
        <w:t xml:space="preserve">l’origine di tutte </w:t>
      </w:r>
      <w:r w:rsidRPr="008630FC">
        <w:rPr>
          <w:rFonts w:ascii="Garamond" w:hAnsi="Garamond"/>
          <w:sz w:val="26"/>
          <w:szCs w:val="26"/>
        </w:rPr>
        <w:t>le</w:t>
      </w:r>
      <w:r w:rsidR="00C14694" w:rsidRPr="008630FC">
        <w:rPr>
          <w:rFonts w:ascii="Garamond" w:hAnsi="Garamond"/>
          <w:sz w:val="26"/>
          <w:szCs w:val="26"/>
        </w:rPr>
        <w:t xml:space="preserve"> emergenze</w:t>
      </w:r>
      <w:r w:rsidRPr="008630FC">
        <w:rPr>
          <w:rFonts w:ascii="Garamond" w:hAnsi="Garamond"/>
          <w:sz w:val="26"/>
          <w:szCs w:val="26"/>
        </w:rPr>
        <w:t xml:space="preserve"> paventate da </w:t>
      </w:r>
      <w:proofErr w:type="spellStart"/>
      <w:r w:rsidRPr="008630FC">
        <w:rPr>
          <w:rFonts w:ascii="Garamond" w:hAnsi="Garamond"/>
          <w:sz w:val="26"/>
          <w:szCs w:val="26"/>
        </w:rPr>
        <w:t>Ferrajoli</w:t>
      </w:r>
      <w:proofErr w:type="spellEnd"/>
      <w:r w:rsidRPr="008630FC">
        <w:rPr>
          <w:rFonts w:ascii="Garamond" w:hAnsi="Garamond"/>
          <w:sz w:val="26"/>
          <w:szCs w:val="26"/>
        </w:rPr>
        <w:t>. L</w:t>
      </w:r>
      <w:r w:rsidR="00051FDD" w:rsidRPr="008630FC">
        <w:rPr>
          <w:rFonts w:ascii="Garamond" w:hAnsi="Garamond"/>
          <w:sz w:val="26"/>
          <w:szCs w:val="26"/>
        </w:rPr>
        <w:t>’</w:t>
      </w:r>
      <w:r w:rsidR="00C14694" w:rsidRPr="008630FC">
        <w:rPr>
          <w:rFonts w:ascii="Garamond" w:hAnsi="Garamond"/>
          <w:sz w:val="26"/>
          <w:szCs w:val="26"/>
        </w:rPr>
        <w:t>e</w:t>
      </w:r>
      <w:r w:rsidR="00010352" w:rsidRPr="008630FC">
        <w:rPr>
          <w:rFonts w:ascii="Garamond" w:hAnsi="Garamond"/>
          <w:sz w:val="26"/>
          <w:szCs w:val="26"/>
        </w:rPr>
        <w:t xml:space="preserve">sigenza di realizzare una </w:t>
      </w:r>
      <w:r w:rsidR="00F9297B" w:rsidRPr="008630FC">
        <w:rPr>
          <w:rFonts w:ascii="Garamond" w:hAnsi="Garamond"/>
          <w:sz w:val="26"/>
          <w:szCs w:val="26"/>
        </w:rPr>
        <w:t xml:space="preserve">continua </w:t>
      </w:r>
      <w:r w:rsidR="00051FDD" w:rsidRPr="008630FC">
        <w:rPr>
          <w:rFonts w:ascii="Garamond" w:hAnsi="Garamond"/>
          <w:sz w:val="26"/>
          <w:szCs w:val="26"/>
        </w:rPr>
        <w:t>crescita</w:t>
      </w:r>
      <w:r w:rsidR="00C14694" w:rsidRPr="008630FC">
        <w:rPr>
          <w:rFonts w:ascii="Garamond" w:hAnsi="Garamond"/>
          <w:sz w:val="26"/>
          <w:szCs w:val="26"/>
        </w:rPr>
        <w:t xml:space="preserve"> </w:t>
      </w:r>
      <w:r w:rsidR="00010352" w:rsidRPr="008630FC">
        <w:rPr>
          <w:rFonts w:ascii="Garamond" w:hAnsi="Garamond"/>
          <w:sz w:val="26"/>
          <w:szCs w:val="26"/>
        </w:rPr>
        <w:t xml:space="preserve">economica </w:t>
      </w:r>
      <w:r w:rsidR="00C14694" w:rsidRPr="008630FC">
        <w:rPr>
          <w:rFonts w:ascii="Garamond" w:hAnsi="Garamond"/>
          <w:sz w:val="26"/>
          <w:szCs w:val="26"/>
        </w:rPr>
        <w:t>è</w:t>
      </w:r>
      <w:r w:rsidRPr="008630FC">
        <w:rPr>
          <w:rFonts w:ascii="Garamond" w:hAnsi="Garamond"/>
          <w:sz w:val="26"/>
          <w:szCs w:val="26"/>
        </w:rPr>
        <w:t xml:space="preserve">, </w:t>
      </w:r>
      <w:r w:rsidRPr="008630FC">
        <w:rPr>
          <w:rFonts w:ascii="Garamond" w:hAnsi="Garamond"/>
          <w:sz w:val="26"/>
          <w:szCs w:val="26"/>
        </w:rPr>
        <w:lastRenderedPageBreak/>
        <w:t>infatti,</w:t>
      </w:r>
      <w:r w:rsidR="00C14694" w:rsidRPr="008630FC">
        <w:rPr>
          <w:rFonts w:ascii="Garamond" w:hAnsi="Garamond"/>
          <w:sz w:val="26"/>
          <w:szCs w:val="26"/>
        </w:rPr>
        <w:t xml:space="preserve"> causa:</w:t>
      </w:r>
      <w:r w:rsidR="00CD7680" w:rsidRPr="008630FC">
        <w:rPr>
          <w:rFonts w:ascii="Garamond" w:hAnsi="Garamond"/>
          <w:sz w:val="26"/>
          <w:szCs w:val="26"/>
        </w:rPr>
        <w:t xml:space="preserve"> </w:t>
      </w:r>
      <w:r w:rsidR="00C14694" w:rsidRPr="008630FC">
        <w:rPr>
          <w:rFonts w:ascii="Garamond" w:hAnsi="Garamond"/>
          <w:sz w:val="26"/>
          <w:szCs w:val="26"/>
        </w:rPr>
        <w:t xml:space="preserve">dell’emergenza </w:t>
      </w:r>
      <w:r w:rsidR="00CD7680" w:rsidRPr="008630FC">
        <w:rPr>
          <w:rFonts w:ascii="Garamond" w:hAnsi="Garamond"/>
          <w:sz w:val="26"/>
          <w:szCs w:val="26"/>
        </w:rPr>
        <w:t xml:space="preserve">militare e </w:t>
      </w:r>
      <w:r w:rsidR="00C14694" w:rsidRPr="008630FC">
        <w:rPr>
          <w:rFonts w:ascii="Garamond" w:hAnsi="Garamond"/>
          <w:sz w:val="26"/>
          <w:szCs w:val="26"/>
        </w:rPr>
        <w:t>nucleare, per via della co</w:t>
      </w:r>
      <w:r w:rsidRPr="008630FC">
        <w:rPr>
          <w:rFonts w:ascii="Garamond" w:hAnsi="Garamond"/>
          <w:sz w:val="26"/>
          <w:szCs w:val="26"/>
        </w:rPr>
        <w:t>rsa</w:t>
      </w:r>
      <w:r w:rsidR="00C14694" w:rsidRPr="008630FC">
        <w:rPr>
          <w:rFonts w:ascii="Garamond" w:hAnsi="Garamond"/>
          <w:sz w:val="26"/>
          <w:szCs w:val="26"/>
        </w:rPr>
        <w:t xml:space="preserve"> internazionale </w:t>
      </w:r>
      <w:r w:rsidRPr="008630FC">
        <w:rPr>
          <w:rFonts w:ascii="Garamond" w:hAnsi="Garamond"/>
          <w:sz w:val="26"/>
          <w:szCs w:val="26"/>
        </w:rPr>
        <w:t>a</w:t>
      </w:r>
      <w:r w:rsidR="00C14694" w:rsidRPr="008630FC">
        <w:rPr>
          <w:rFonts w:ascii="Garamond" w:hAnsi="Garamond"/>
          <w:sz w:val="26"/>
          <w:szCs w:val="26"/>
        </w:rPr>
        <w:t>ll’ac</w:t>
      </w:r>
      <w:r w:rsidR="00CD7680" w:rsidRPr="008630FC">
        <w:rPr>
          <w:rFonts w:ascii="Garamond" w:hAnsi="Garamond"/>
          <w:sz w:val="26"/>
          <w:szCs w:val="26"/>
        </w:rPr>
        <w:t>caparramento</w:t>
      </w:r>
      <w:r w:rsidR="00C14694" w:rsidRPr="008630FC">
        <w:rPr>
          <w:rFonts w:ascii="Garamond" w:hAnsi="Garamond"/>
          <w:sz w:val="26"/>
          <w:szCs w:val="26"/>
        </w:rPr>
        <w:t xml:space="preserve"> delle risorse</w:t>
      </w:r>
      <w:r w:rsidR="00A50AA0" w:rsidRPr="008630FC">
        <w:rPr>
          <w:rFonts w:ascii="Garamond" w:hAnsi="Garamond"/>
          <w:sz w:val="26"/>
          <w:szCs w:val="26"/>
        </w:rPr>
        <w:t xml:space="preserve"> naturali e delle vie commerciali</w:t>
      </w:r>
      <w:r w:rsidR="00C14694" w:rsidRPr="008630FC">
        <w:rPr>
          <w:rFonts w:ascii="Garamond" w:hAnsi="Garamond"/>
          <w:sz w:val="26"/>
          <w:szCs w:val="26"/>
        </w:rPr>
        <w:t>;</w:t>
      </w:r>
      <w:r w:rsidR="00CD7680" w:rsidRPr="008630FC">
        <w:rPr>
          <w:rFonts w:ascii="Garamond" w:hAnsi="Garamond"/>
          <w:sz w:val="26"/>
          <w:szCs w:val="26"/>
        </w:rPr>
        <w:t xml:space="preserve"> </w:t>
      </w:r>
      <w:r w:rsidR="00C14694" w:rsidRPr="008630FC">
        <w:rPr>
          <w:rFonts w:ascii="Garamond" w:hAnsi="Garamond"/>
          <w:sz w:val="26"/>
          <w:szCs w:val="26"/>
        </w:rPr>
        <w:t>dell’emergenza ecologica, per via dell’abuso delle risorse naturali e delle emissioni inquinanti;</w:t>
      </w:r>
      <w:r w:rsidR="00CD7680" w:rsidRPr="008630FC">
        <w:rPr>
          <w:rFonts w:ascii="Garamond" w:hAnsi="Garamond"/>
          <w:sz w:val="26"/>
          <w:szCs w:val="26"/>
        </w:rPr>
        <w:t xml:space="preserve"> </w:t>
      </w:r>
      <w:r w:rsidR="00C14694" w:rsidRPr="008630FC">
        <w:rPr>
          <w:rFonts w:ascii="Garamond" w:hAnsi="Garamond"/>
          <w:sz w:val="26"/>
          <w:szCs w:val="26"/>
        </w:rPr>
        <w:t>dell’emergenza epidemiologica</w:t>
      </w:r>
      <w:r w:rsidR="00CD7680" w:rsidRPr="008630FC">
        <w:rPr>
          <w:rFonts w:ascii="Garamond" w:hAnsi="Garamond"/>
          <w:sz w:val="26"/>
          <w:szCs w:val="26"/>
        </w:rPr>
        <w:t>, per via</w:t>
      </w:r>
      <w:r w:rsidR="00C14694" w:rsidRPr="008630FC">
        <w:rPr>
          <w:rFonts w:ascii="Garamond" w:hAnsi="Garamond"/>
          <w:sz w:val="26"/>
          <w:szCs w:val="26"/>
        </w:rPr>
        <w:t xml:space="preserve"> della riduzione degli </w:t>
      </w:r>
      <w:r w:rsidR="00C14694" w:rsidRPr="008630FC">
        <w:rPr>
          <w:rFonts w:ascii="Garamond" w:hAnsi="Garamond"/>
          <w:i/>
          <w:iCs/>
          <w:sz w:val="26"/>
          <w:szCs w:val="26"/>
        </w:rPr>
        <w:t>habitat</w:t>
      </w:r>
      <w:r w:rsidR="00C14694" w:rsidRPr="008630FC">
        <w:rPr>
          <w:rFonts w:ascii="Garamond" w:hAnsi="Garamond"/>
          <w:sz w:val="26"/>
          <w:szCs w:val="26"/>
        </w:rPr>
        <w:t xml:space="preserve"> naturali</w:t>
      </w:r>
      <w:r w:rsidRPr="008630FC">
        <w:rPr>
          <w:rFonts w:ascii="Garamond" w:hAnsi="Garamond"/>
          <w:sz w:val="26"/>
          <w:szCs w:val="26"/>
        </w:rPr>
        <w:t xml:space="preserve"> che </w:t>
      </w:r>
      <w:r w:rsidR="003938B8" w:rsidRPr="008630FC">
        <w:rPr>
          <w:rFonts w:ascii="Garamond" w:hAnsi="Garamond"/>
          <w:sz w:val="26"/>
          <w:szCs w:val="26"/>
        </w:rPr>
        <w:t>agevola</w:t>
      </w:r>
      <w:r w:rsidRPr="008630FC">
        <w:rPr>
          <w:rFonts w:ascii="Garamond" w:hAnsi="Garamond"/>
          <w:sz w:val="26"/>
          <w:szCs w:val="26"/>
        </w:rPr>
        <w:t xml:space="preserve"> lo </w:t>
      </w:r>
      <w:proofErr w:type="spellStart"/>
      <w:r w:rsidRPr="008630FC">
        <w:rPr>
          <w:rFonts w:ascii="Garamond" w:hAnsi="Garamond"/>
          <w:i/>
          <w:iCs/>
          <w:sz w:val="26"/>
          <w:szCs w:val="26"/>
        </w:rPr>
        <w:t>spillover</w:t>
      </w:r>
      <w:proofErr w:type="spellEnd"/>
      <w:r w:rsidRPr="008630FC">
        <w:rPr>
          <w:rFonts w:ascii="Garamond" w:hAnsi="Garamond"/>
          <w:sz w:val="26"/>
          <w:szCs w:val="26"/>
        </w:rPr>
        <w:t xml:space="preserve"> dei virus</w:t>
      </w:r>
      <w:r w:rsidR="00C14694" w:rsidRPr="008630FC">
        <w:rPr>
          <w:rFonts w:ascii="Garamond" w:hAnsi="Garamond"/>
          <w:sz w:val="26"/>
          <w:szCs w:val="26"/>
        </w:rPr>
        <w:t>; dell’emergenza umanitaria</w:t>
      </w:r>
      <w:r w:rsidR="00CD7680" w:rsidRPr="008630FC">
        <w:rPr>
          <w:rFonts w:ascii="Garamond" w:hAnsi="Garamond"/>
          <w:sz w:val="26"/>
          <w:szCs w:val="26"/>
        </w:rPr>
        <w:t>,</w:t>
      </w:r>
      <w:r w:rsidR="00C14694" w:rsidRPr="008630FC">
        <w:rPr>
          <w:rFonts w:ascii="Garamond" w:hAnsi="Garamond"/>
          <w:sz w:val="26"/>
          <w:szCs w:val="26"/>
        </w:rPr>
        <w:t xml:space="preserve"> per via </w:t>
      </w:r>
      <w:r w:rsidR="00CD7680" w:rsidRPr="008630FC">
        <w:rPr>
          <w:rFonts w:ascii="Garamond" w:hAnsi="Garamond"/>
          <w:sz w:val="26"/>
          <w:szCs w:val="26"/>
        </w:rPr>
        <w:t xml:space="preserve">delle guerre, </w:t>
      </w:r>
      <w:r w:rsidR="00C14694" w:rsidRPr="008630FC">
        <w:rPr>
          <w:rFonts w:ascii="Garamond" w:hAnsi="Garamond"/>
          <w:sz w:val="26"/>
          <w:szCs w:val="26"/>
        </w:rPr>
        <w:t>dell</w:t>
      </w:r>
      <w:r w:rsidR="00B36042" w:rsidRPr="008630FC">
        <w:rPr>
          <w:rFonts w:ascii="Garamond" w:hAnsi="Garamond"/>
          <w:sz w:val="26"/>
          <w:szCs w:val="26"/>
        </w:rPr>
        <w:t>a povertà e</w:t>
      </w:r>
      <w:r w:rsidR="00C14694" w:rsidRPr="008630FC">
        <w:rPr>
          <w:rFonts w:ascii="Garamond" w:hAnsi="Garamond"/>
          <w:sz w:val="26"/>
          <w:szCs w:val="26"/>
        </w:rPr>
        <w:t xml:space="preserve"> della </w:t>
      </w:r>
      <w:r w:rsidR="00F9297B" w:rsidRPr="008630FC">
        <w:rPr>
          <w:rFonts w:ascii="Garamond" w:hAnsi="Garamond"/>
          <w:sz w:val="26"/>
          <w:szCs w:val="26"/>
        </w:rPr>
        <w:t>devastazione ecologica</w:t>
      </w:r>
      <w:r w:rsidR="00C14694" w:rsidRPr="008630FC">
        <w:rPr>
          <w:rFonts w:ascii="Garamond" w:hAnsi="Garamond"/>
          <w:sz w:val="26"/>
          <w:szCs w:val="26"/>
        </w:rPr>
        <w:t xml:space="preserve"> </w:t>
      </w:r>
      <w:r w:rsidR="00B36042" w:rsidRPr="008630FC">
        <w:rPr>
          <w:rFonts w:ascii="Garamond" w:hAnsi="Garamond"/>
          <w:sz w:val="26"/>
          <w:szCs w:val="26"/>
        </w:rPr>
        <w:t>che alimentano le migrazioni politiche, economiche e ambientali</w:t>
      </w:r>
      <w:r w:rsidR="00CD7680" w:rsidRPr="008630FC">
        <w:rPr>
          <w:rFonts w:ascii="Garamond" w:hAnsi="Garamond"/>
          <w:sz w:val="26"/>
          <w:szCs w:val="26"/>
        </w:rPr>
        <w:t>.</w:t>
      </w:r>
    </w:p>
    <w:p w14:paraId="716B5D11" w14:textId="66E0FE63" w:rsidR="00331B84" w:rsidRPr="008630FC" w:rsidRDefault="003311FE" w:rsidP="00892033">
      <w:pPr>
        <w:jc w:val="both"/>
        <w:rPr>
          <w:rFonts w:ascii="Garamond" w:hAnsi="Garamond"/>
          <w:sz w:val="26"/>
          <w:szCs w:val="26"/>
        </w:rPr>
      </w:pPr>
      <w:r w:rsidRPr="008630FC">
        <w:rPr>
          <w:rFonts w:ascii="Garamond" w:hAnsi="Garamond"/>
          <w:sz w:val="26"/>
          <w:szCs w:val="26"/>
        </w:rPr>
        <w:t>Co</w:t>
      </w:r>
      <w:r w:rsidR="005C6C89">
        <w:rPr>
          <w:rFonts w:ascii="Garamond" w:hAnsi="Garamond"/>
          <w:sz w:val="26"/>
          <w:szCs w:val="26"/>
        </w:rPr>
        <w:t>me visto,</w:t>
      </w:r>
      <w:r w:rsidRPr="008630FC">
        <w:rPr>
          <w:rFonts w:ascii="Garamond" w:hAnsi="Garamond"/>
          <w:sz w:val="26"/>
          <w:szCs w:val="26"/>
        </w:rPr>
        <w:t xml:space="preserve"> </w:t>
      </w:r>
      <w:r w:rsidR="005C6C89">
        <w:rPr>
          <w:rFonts w:ascii="Garamond" w:hAnsi="Garamond"/>
          <w:sz w:val="26"/>
          <w:szCs w:val="26"/>
        </w:rPr>
        <w:t xml:space="preserve">con </w:t>
      </w:r>
      <w:r w:rsidRPr="008630FC">
        <w:rPr>
          <w:rFonts w:ascii="Garamond" w:hAnsi="Garamond"/>
          <w:sz w:val="26"/>
          <w:szCs w:val="26"/>
        </w:rPr>
        <w:t xml:space="preserve">la Costituzione della Terra </w:t>
      </w:r>
      <w:proofErr w:type="spellStart"/>
      <w:r w:rsidRPr="008630FC">
        <w:rPr>
          <w:rFonts w:ascii="Garamond" w:hAnsi="Garamond"/>
          <w:sz w:val="26"/>
          <w:szCs w:val="26"/>
        </w:rPr>
        <w:t>Ferrajoli</w:t>
      </w:r>
      <w:proofErr w:type="spellEnd"/>
      <w:r w:rsidRPr="008630FC">
        <w:rPr>
          <w:rFonts w:ascii="Garamond" w:hAnsi="Garamond"/>
          <w:sz w:val="26"/>
          <w:szCs w:val="26"/>
        </w:rPr>
        <w:t xml:space="preserve"> propone di </w:t>
      </w:r>
      <w:r w:rsidR="00F43368">
        <w:rPr>
          <w:rFonts w:ascii="Garamond" w:hAnsi="Garamond"/>
          <w:sz w:val="26"/>
          <w:szCs w:val="26"/>
        </w:rPr>
        <w:t>superare</w:t>
      </w:r>
      <w:r w:rsidRPr="008630FC">
        <w:rPr>
          <w:rFonts w:ascii="Garamond" w:hAnsi="Garamond"/>
          <w:sz w:val="26"/>
          <w:szCs w:val="26"/>
        </w:rPr>
        <w:t xml:space="preserve"> tali emergenze </w:t>
      </w:r>
      <w:r w:rsidR="00092339" w:rsidRPr="008630FC">
        <w:rPr>
          <w:rFonts w:ascii="Garamond" w:hAnsi="Garamond"/>
          <w:sz w:val="26"/>
          <w:szCs w:val="26"/>
        </w:rPr>
        <w:t>applicando</w:t>
      </w:r>
      <w:r w:rsidRPr="008630FC">
        <w:rPr>
          <w:rFonts w:ascii="Garamond" w:hAnsi="Garamond"/>
          <w:sz w:val="26"/>
          <w:szCs w:val="26"/>
        </w:rPr>
        <w:t xml:space="preserve"> all’intero pianeta </w:t>
      </w:r>
      <w:r w:rsidR="00092339" w:rsidRPr="008630FC">
        <w:rPr>
          <w:rFonts w:ascii="Garamond" w:hAnsi="Garamond"/>
          <w:sz w:val="26"/>
          <w:szCs w:val="26"/>
        </w:rPr>
        <w:t>i fondamenti del</w:t>
      </w:r>
      <w:r w:rsidRPr="008630FC">
        <w:rPr>
          <w:rFonts w:ascii="Garamond" w:hAnsi="Garamond"/>
          <w:sz w:val="26"/>
          <w:szCs w:val="26"/>
        </w:rPr>
        <w:t>l’ordinamento giuridico occidentale</w:t>
      </w:r>
      <w:r w:rsidR="00FC4B7F" w:rsidRPr="008630FC">
        <w:rPr>
          <w:rFonts w:ascii="Garamond" w:hAnsi="Garamond"/>
          <w:sz w:val="26"/>
          <w:szCs w:val="26"/>
        </w:rPr>
        <w:t xml:space="preserve">: </w:t>
      </w:r>
      <w:r w:rsidRPr="008630FC">
        <w:rPr>
          <w:rFonts w:ascii="Garamond" w:hAnsi="Garamond"/>
          <w:sz w:val="26"/>
          <w:szCs w:val="26"/>
        </w:rPr>
        <w:t xml:space="preserve">prendendo sul serio i diritti sanciti </w:t>
      </w:r>
      <w:r w:rsidR="00FC4B7F" w:rsidRPr="008630FC">
        <w:rPr>
          <w:rFonts w:ascii="Garamond" w:hAnsi="Garamond"/>
          <w:sz w:val="26"/>
          <w:szCs w:val="26"/>
        </w:rPr>
        <w:t>nelle c</w:t>
      </w:r>
      <w:r w:rsidRPr="008630FC">
        <w:rPr>
          <w:rFonts w:ascii="Garamond" w:hAnsi="Garamond"/>
          <w:sz w:val="26"/>
          <w:szCs w:val="26"/>
        </w:rPr>
        <w:t>arte internazionali e, d</w:t>
      </w:r>
      <w:r w:rsidR="00FC4B7F" w:rsidRPr="008630FC">
        <w:rPr>
          <w:rFonts w:ascii="Garamond" w:hAnsi="Garamond"/>
          <w:sz w:val="26"/>
          <w:szCs w:val="26"/>
        </w:rPr>
        <w:t>i conseguenza</w:t>
      </w:r>
      <w:r w:rsidRPr="008630FC">
        <w:rPr>
          <w:rFonts w:ascii="Garamond" w:hAnsi="Garamond"/>
          <w:sz w:val="26"/>
          <w:szCs w:val="26"/>
        </w:rPr>
        <w:t>, approntando le istituzioni di garanzia necessarie ad attuare e a tutelare tali diritti.</w:t>
      </w:r>
      <w:r w:rsidR="005C6C89">
        <w:rPr>
          <w:rFonts w:ascii="Garamond" w:hAnsi="Garamond"/>
          <w:sz w:val="26"/>
          <w:szCs w:val="26"/>
        </w:rPr>
        <w:t xml:space="preserve"> </w:t>
      </w:r>
      <w:r w:rsidR="00CF675A">
        <w:rPr>
          <w:rFonts w:ascii="Garamond" w:hAnsi="Garamond"/>
          <w:sz w:val="26"/>
          <w:szCs w:val="26"/>
        </w:rPr>
        <w:t>S</w:t>
      </w:r>
      <w:r w:rsidR="00AE5263" w:rsidRPr="008630FC">
        <w:rPr>
          <w:rFonts w:ascii="Garamond" w:hAnsi="Garamond"/>
          <w:sz w:val="26"/>
          <w:szCs w:val="26"/>
        </w:rPr>
        <w:t xml:space="preserve">i </w:t>
      </w:r>
      <w:r w:rsidR="00CF675A">
        <w:rPr>
          <w:rFonts w:ascii="Garamond" w:hAnsi="Garamond"/>
          <w:sz w:val="26"/>
          <w:szCs w:val="26"/>
        </w:rPr>
        <w:t>potrebbe, tuttavia, ritenere</w:t>
      </w:r>
      <w:r w:rsidR="00AE5263" w:rsidRPr="008630FC">
        <w:rPr>
          <w:rFonts w:ascii="Garamond" w:hAnsi="Garamond"/>
          <w:sz w:val="26"/>
          <w:szCs w:val="26"/>
        </w:rPr>
        <w:t xml:space="preserve"> </w:t>
      </w:r>
      <w:r w:rsidR="00CF675A">
        <w:rPr>
          <w:rFonts w:ascii="Garamond" w:hAnsi="Garamond"/>
          <w:sz w:val="26"/>
          <w:szCs w:val="26"/>
        </w:rPr>
        <w:t>ch</w:t>
      </w:r>
      <w:r w:rsidR="00AE5263" w:rsidRPr="008630FC">
        <w:rPr>
          <w:rFonts w:ascii="Garamond" w:hAnsi="Garamond"/>
          <w:sz w:val="26"/>
          <w:szCs w:val="26"/>
        </w:rPr>
        <w:t>e la consapevolezza delle responsabilità occidental</w:t>
      </w:r>
      <w:r w:rsidR="00A177B1" w:rsidRPr="008630FC">
        <w:rPr>
          <w:rFonts w:ascii="Garamond" w:hAnsi="Garamond"/>
          <w:sz w:val="26"/>
          <w:szCs w:val="26"/>
        </w:rPr>
        <w:t>i</w:t>
      </w:r>
      <w:r w:rsidR="00AE5263" w:rsidRPr="008630FC">
        <w:rPr>
          <w:rFonts w:ascii="Garamond" w:hAnsi="Garamond"/>
          <w:sz w:val="26"/>
          <w:szCs w:val="26"/>
        </w:rPr>
        <w:t xml:space="preserve"> nella </w:t>
      </w:r>
      <w:r w:rsidR="00A177B1" w:rsidRPr="008630FC">
        <w:rPr>
          <w:rFonts w:ascii="Garamond" w:hAnsi="Garamond"/>
          <w:sz w:val="26"/>
          <w:szCs w:val="26"/>
        </w:rPr>
        <w:t xml:space="preserve">detestabile e pericolosa </w:t>
      </w:r>
      <w:r w:rsidR="00AE5263" w:rsidRPr="008630FC">
        <w:rPr>
          <w:rFonts w:ascii="Garamond" w:hAnsi="Garamond"/>
          <w:sz w:val="26"/>
          <w:szCs w:val="26"/>
        </w:rPr>
        <w:t xml:space="preserve">configurazione </w:t>
      </w:r>
      <w:r w:rsidR="00D03119" w:rsidRPr="008630FC">
        <w:rPr>
          <w:rFonts w:ascii="Garamond" w:hAnsi="Garamond"/>
          <w:sz w:val="26"/>
          <w:szCs w:val="26"/>
        </w:rPr>
        <w:t>de</w:t>
      </w:r>
      <w:r w:rsidR="00AE5263" w:rsidRPr="008630FC">
        <w:rPr>
          <w:rFonts w:ascii="Garamond" w:hAnsi="Garamond"/>
          <w:sz w:val="26"/>
          <w:szCs w:val="26"/>
        </w:rPr>
        <w:t>l mondo attuale suggeri</w:t>
      </w:r>
      <w:r w:rsidR="00A177B1" w:rsidRPr="008630FC">
        <w:rPr>
          <w:rFonts w:ascii="Garamond" w:hAnsi="Garamond"/>
          <w:sz w:val="26"/>
          <w:szCs w:val="26"/>
        </w:rPr>
        <w:t>sca</w:t>
      </w:r>
      <w:r w:rsidR="00AE5263" w:rsidRPr="008630FC">
        <w:rPr>
          <w:rFonts w:ascii="Garamond" w:hAnsi="Garamond"/>
          <w:sz w:val="26"/>
          <w:szCs w:val="26"/>
        </w:rPr>
        <w:t xml:space="preserve"> </w:t>
      </w:r>
      <w:r w:rsidR="006F36BD" w:rsidRPr="008630FC">
        <w:rPr>
          <w:rFonts w:ascii="Garamond" w:hAnsi="Garamond"/>
          <w:sz w:val="26"/>
          <w:szCs w:val="26"/>
        </w:rPr>
        <w:t xml:space="preserve">l’opportunità di </w:t>
      </w:r>
      <w:r w:rsidR="00AE5263" w:rsidRPr="008630FC">
        <w:rPr>
          <w:rFonts w:ascii="Garamond" w:hAnsi="Garamond"/>
          <w:sz w:val="26"/>
          <w:szCs w:val="26"/>
        </w:rPr>
        <w:t>un</w:t>
      </w:r>
      <w:r w:rsidR="006F36BD" w:rsidRPr="008630FC">
        <w:rPr>
          <w:rFonts w:ascii="Garamond" w:hAnsi="Garamond"/>
          <w:sz w:val="26"/>
          <w:szCs w:val="26"/>
        </w:rPr>
        <w:t xml:space="preserve"> </w:t>
      </w:r>
      <w:r w:rsidR="00AE5263" w:rsidRPr="008630FC">
        <w:rPr>
          <w:rFonts w:ascii="Garamond" w:hAnsi="Garamond"/>
          <w:sz w:val="26"/>
          <w:szCs w:val="26"/>
        </w:rPr>
        <w:t>passo indietro della cultura (anche giuridica) occidentale</w:t>
      </w:r>
      <w:r w:rsidR="0052656C" w:rsidRPr="008630FC">
        <w:rPr>
          <w:rFonts w:ascii="Garamond" w:hAnsi="Garamond"/>
          <w:sz w:val="26"/>
          <w:szCs w:val="26"/>
        </w:rPr>
        <w:t>:</w:t>
      </w:r>
      <w:r w:rsidR="00AE5263" w:rsidRPr="008630FC">
        <w:rPr>
          <w:rFonts w:ascii="Garamond" w:hAnsi="Garamond"/>
          <w:sz w:val="26"/>
          <w:szCs w:val="26"/>
        </w:rPr>
        <w:t xml:space="preserve"> </w:t>
      </w:r>
      <w:r w:rsidR="0052656C" w:rsidRPr="008630FC">
        <w:rPr>
          <w:rFonts w:ascii="Garamond" w:hAnsi="Garamond"/>
          <w:sz w:val="26"/>
          <w:szCs w:val="26"/>
        </w:rPr>
        <w:t>u</w:t>
      </w:r>
      <w:r w:rsidR="00AE5263" w:rsidRPr="008630FC">
        <w:rPr>
          <w:rFonts w:ascii="Garamond" w:hAnsi="Garamond"/>
          <w:sz w:val="26"/>
          <w:szCs w:val="26"/>
        </w:rPr>
        <w:t>n suo mettersi in ascolto d</w:t>
      </w:r>
      <w:r w:rsidR="00A177B1" w:rsidRPr="008630FC">
        <w:rPr>
          <w:rFonts w:ascii="Garamond" w:hAnsi="Garamond"/>
          <w:sz w:val="26"/>
          <w:szCs w:val="26"/>
        </w:rPr>
        <w:t xml:space="preserve">elle voci altre </w:t>
      </w:r>
      <w:r w:rsidR="00331B84" w:rsidRPr="008630FC">
        <w:rPr>
          <w:rFonts w:ascii="Garamond" w:hAnsi="Garamond"/>
          <w:sz w:val="26"/>
          <w:szCs w:val="26"/>
        </w:rPr>
        <w:t>sopravvissute ne</w:t>
      </w:r>
      <w:r w:rsidR="00A177B1" w:rsidRPr="008630FC">
        <w:rPr>
          <w:rFonts w:ascii="Garamond" w:hAnsi="Garamond"/>
          <w:sz w:val="26"/>
          <w:szCs w:val="26"/>
        </w:rPr>
        <w:t>l mondo</w:t>
      </w:r>
      <w:r w:rsidR="006F36BD" w:rsidRPr="008630FC">
        <w:rPr>
          <w:rFonts w:ascii="Garamond" w:hAnsi="Garamond"/>
          <w:sz w:val="26"/>
          <w:szCs w:val="26"/>
        </w:rPr>
        <w:t>,</w:t>
      </w:r>
      <w:r w:rsidR="00A177B1" w:rsidRPr="008630FC">
        <w:rPr>
          <w:rFonts w:ascii="Garamond" w:hAnsi="Garamond"/>
          <w:sz w:val="26"/>
          <w:szCs w:val="26"/>
        </w:rPr>
        <w:t xml:space="preserve"> che apra </w:t>
      </w:r>
      <w:r w:rsidR="0052656C" w:rsidRPr="008630FC">
        <w:rPr>
          <w:rFonts w:ascii="Garamond" w:hAnsi="Garamond"/>
          <w:sz w:val="26"/>
          <w:szCs w:val="26"/>
        </w:rPr>
        <w:t xml:space="preserve">l’Occidente </w:t>
      </w:r>
      <w:r w:rsidR="00A177B1" w:rsidRPr="008630FC">
        <w:rPr>
          <w:rFonts w:ascii="Garamond" w:hAnsi="Garamond"/>
          <w:sz w:val="26"/>
          <w:szCs w:val="26"/>
        </w:rPr>
        <w:t>a una rimessa in discussione di</w:t>
      </w:r>
      <w:r w:rsidR="00424FE7" w:rsidRPr="008630FC">
        <w:rPr>
          <w:rFonts w:ascii="Garamond" w:hAnsi="Garamond"/>
          <w:sz w:val="26"/>
          <w:szCs w:val="26"/>
        </w:rPr>
        <w:t xml:space="preserve"> alcuni</w:t>
      </w:r>
      <w:r w:rsidR="00A177B1" w:rsidRPr="008630FC">
        <w:rPr>
          <w:rFonts w:ascii="Garamond" w:hAnsi="Garamond"/>
          <w:sz w:val="26"/>
          <w:szCs w:val="26"/>
        </w:rPr>
        <w:t xml:space="preserve"> </w:t>
      </w:r>
      <w:r w:rsidR="00D03119" w:rsidRPr="008630FC">
        <w:rPr>
          <w:rFonts w:ascii="Garamond" w:hAnsi="Garamond"/>
          <w:sz w:val="26"/>
          <w:szCs w:val="26"/>
        </w:rPr>
        <w:t xml:space="preserve">dei </w:t>
      </w:r>
      <w:r w:rsidR="00A177B1" w:rsidRPr="008630FC">
        <w:rPr>
          <w:rFonts w:ascii="Garamond" w:hAnsi="Garamond"/>
          <w:sz w:val="26"/>
          <w:szCs w:val="26"/>
        </w:rPr>
        <w:t xml:space="preserve">suoi </w:t>
      </w:r>
      <w:r w:rsidR="00424FE7" w:rsidRPr="008630FC">
        <w:rPr>
          <w:rFonts w:ascii="Garamond" w:hAnsi="Garamond"/>
          <w:sz w:val="26"/>
          <w:szCs w:val="26"/>
        </w:rPr>
        <w:t xml:space="preserve">stessi </w:t>
      </w:r>
      <w:r w:rsidR="00A177B1" w:rsidRPr="008630FC">
        <w:rPr>
          <w:rFonts w:ascii="Garamond" w:hAnsi="Garamond"/>
          <w:sz w:val="26"/>
          <w:szCs w:val="26"/>
        </w:rPr>
        <w:t>fondamenti</w:t>
      </w:r>
      <w:r w:rsidR="00D03119" w:rsidRPr="008630FC">
        <w:rPr>
          <w:rFonts w:ascii="Garamond" w:hAnsi="Garamond"/>
          <w:sz w:val="26"/>
          <w:szCs w:val="26"/>
        </w:rPr>
        <w:t>,</w:t>
      </w:r>
      <w:r w:rsidR="00424FE7" w:rsidRPr="008630FC">
        <w:rPr>
          <w:rFonts w:ascii="Garamond" w:hAnsi="Garamond"/>
          <w:sz w:val="26"/>
          <w:szCs w:val="26"/>
        </w:rPr>
        <w:t xml:space="preserve"> </w:t>
      </w:r>
      <w:r w:rsidR="00D03119" w:rsidRPr="008630FC">
        <w:rPr>
          <w:rFonts w:ascii="Garamond" w:hAnsi="Garamond"/>
          <w:sz w:val="26"/>
          <w:szCs w:val="26"/>
        </w:rPr>
        <w:t>a</w:t>
      </w:r>
      <w:r w:rsidR="00424FE7" w:rsidRPr="008630FC">
        <w:rPr>
          <w:rFonts w:ascii="Garamond" w:hAnsi="Garamond"/>
          <w:sz w:val="26"/>
          <w:szCs w:val="26"/>
        </w:rPr>
        <w:t xml:space="preserve">ffinché il futuro </w:t>
      </w:r>
      <w:r w:rsidR="00D03119" w:rsidRPr="008630FC">
        <w:rPr>
          <w:rFonts w:ascii="Garamond" w:hAnsi="Garamond"/>
          <w:sz w:val="26"/>
          <w:szCs w:val="26"/>
        </w:rPr>
        <w:t xml:space="preserve">davvero </w:t>
      </w:r>
      <w:r w:rsidR="00BC6070" w:rsidRPr="008630FC">
        <w:rPr>
          <w:rFonts w:ascii="Garamond" w:hAnsi="Garamond"/>
          <w:sz w:val="26"/>
          <w:szCs w:val="26"/>
        </w:rPr>
        <w:t xml:space="preserve">possa essere, per la prima volta dopo secoli, </w:t>
      </w:r>
      <w:r w:rsidR="006F36BD" w:rsidRPr="008630FC">
        <w:rPr>
          <w:rFonts w:ascii="Garamond" w:hAnsi="Garamond"/>
          <w:sz w:val="26"/>
          <w:szCs w:val="26"/>
        </w:rPr>
        <w:t>plasmato da</w:t>
      </w:r>
      <w:r w:rsidR="00BC6070" w:rsidRPr="008630FC">
        <w:rPr>
          <w:rFonts w:ascii="Garamond" w:hAnsi="Garamond"/>
          <w:sz w:val="26"/>
          <w:szCs w:val="26"/>
        </w:rPr>
        <w:t xml:space="preserve"> una partecipazione corale </w:t>
      </w:r>
      <w:r w:rsidR="004C42CA" w:rsidRPr="008630FC">
        <w:rPr>
          <w:rFonts w:ascii="Garamond" w:hAnsi="Garamond"/>
          <w:sz w:val="26"/>
          <w:szCs w:val="26"/>
        </w:rPr>
        <w:t xml:space="preserve">di tutti </w:t>
      </w:r>
      <w:r w:rsidR="00E46F21">
        <w:rPr>
          <w:rFonts w:ascii="Garamond" w:hAnsi="Garamond"/>
          <w:sz w:val="26"/>
          <w:szCs w:val="26"/>
        </w:rPr>
        <w:t xml:space="preserve">gli individui e </w:t>
      </w:r>
      <w:r w:rsidR="004C42CA" w:rsidRPr="008630FC">
        <w:rPr>
          <w:rFonts w:ascii="Garamond" w:hAnsi="Garamond"/>
          <w:sz w:val="26"/>
          <w:szCs w:val="26"/>
        </w:rPr>
        <w:t>i popoli della terra</w:t>
      </w:r>
      <w:r w:rsidR="00BC6070" w:rsidRPr="008630FC">
        <w:rPr>
          <w:rFonts w:ascii="Garamond" w:hAnsi="Garamond"/>
          <w:sz w:val="26"/>
          <w:szCs w:val="26"/>
        </w:rPr>
        <w:t xml:space="preserve"> </w:t>
      </w:r>
      <w:r w:rsidR="004C42CA" w:rsidRPr="008630FC">
        <w:rPr>
          <w:rFonts w:ascii="Garamond" w:hAnsi="Garamond"/>
          <w:sz w:val="26"/>
          <w:szCs w:val="26"/>
        </w:rPr>
        <w:t xml:space="preserve">alla </w:t>
      </w:r>
      <w:r w:rsidR="006F36BD" w:rsidRPr="008630FC">
        <w:rPr>
          <w:rFonts w:ascii="Garamond" w:hAnsi="Garamond"/>
          <w:sz w:val="26"/>
          <w:szCs w:val="26"/>
        </w:rPr>
        <w:t>definizione</w:t>
      </w:r>
      <w:r w:rsidR="004C42CA" w:rsidRPr="008630FC">
        <w:rPr>
          <w:rFonts w:ascii="Garamond" w:hAnsi="Garamond"/>
          <w:sz w:val="26"/>
          <w:szCs w:val="26"/>
        </w:rPr>
        <w:t xml:space="preserve"> delle forme della convivenza </w:t>
      </w:r>
      <w:r w:rsidR="0052656C" w:rsidRPr="008630FC">
        <w:rPr>
          <w:rFonts w:ascii="Garamond" w:hAnsi="Garamond"/>
          <w:sz w:val="26"/>
          <w:szCs w:val="26"/>
        </w:rPr>
        <w:t xml:space="preserve">comune </w:t>
      </w:r>
      <w:r w:rsidR="006F36BD" w:rsidRPr="008630FC">
        <w:rPr>
          <w:rFonts w:ascii="Garamond" w:hAnsi="Garamond"/>
          <w:sz w:val="26"/>
          <w:szCs w:val="26"/>
        </w:rPr>
        <w:t>tra gli esseri umani e tra questi e la natura</w:t>
      </w:r>
      <w:r w:rsidR="00D03119" w:rsidRPr="008630FC">
        <w:rPr>
          <w:rFonts w:ascii="Garamond" w:hAnsi="Garamond"/>
          <w:sz w:val="26"/>
          <w:szCs w:val="26"/>
        </w:rPr>
        <w:t>.</w:t>
      </w:r>
      <w:r w:rsidR="0046156E" w:rsidRPr="008630FC">
        <w:rPr>
          <w:rFonts w:ascii="Garamond" w:hAnsi="Garamond"/>
          <w:sz w:val="26"/>
          <w:szCs w:val="26"/>
        </w:rPr>
        <w:t xml:space="preserve"> </w:t>
      </w:r>
      <w:r w:rsidR="00D03119" w:rsidRPr="008630FC">
        <w:rPr>
          <w:rFonts w:ascii="Garamond" w:hAnsi="Garamond"/>
          <w:sz w:val="26"/>
          <w:szCs w:val="26"/>
        </w:rPr>
        <w:t>F</w:t>
      </w:r>
      <w:r w:rsidR="0046156E" w:rsidRPr="008630FC">
        <w:rPr>
          <w:rFonts w:ascii="Garamond" w:hAnsi="Garamond"/>
          <w:sz w:val="26"/>
          <w:szCs w:val="26"/>
        </w:rPr>
        <w:t>orme che va benissimo auspicar</w:t>
      </w:r>
      <w:r w:rsidR="006D0C6C">
        <w:rPr>
          <w:rFonts w:ascii="Garamond" w:hAnsi="Garamond"/>
          <w:sz w:val="26"/>
          <w:szCs w:val="26"/>
        </w:rPr>
        <w:t>e</w:t>
      </w:r>
      <w:r w:rsidR="0046156E" w:rsidRPr="008630FC">
        <w:rPr>
          <w:rFonts w:ascii="Garamond" w:hAnsi="Garamond"/>
          <w:sz w:val="26"/>
          <w:szCs w:val="26"/>
        </w:rPr>
        <w:t xml:space="preserve"> </w:t>
      </w:r>
      <w:r w:rsidR="0052656C" w:rsidRPr="008630FC">
        <w:rPr>
          <w:rFonts w:ascii="Garamond" w:hAnsi="Garamond"/>
          <w:sz w:val="26"/>
          <w:szCs w:val="26"/>
        </w:rPr>
        <w:t>possano essere</w:t>
      </w:r>
      <w:r w:rsidR="0046156E" w:rsidRPr="008630FC">
        <w:rPr>
          <w:rFonts w:ascii="Garamond" w:hAnsi="Garamond"/>
          <w:sz w:val="26"/>
          <w:szCs w:val="26"/>
        </w:rPr>
        <w:t xml:space="preserve"> quelle prefigurate da </w:t>
      </w:r>
      <w:proofErr w:type="spellStart"/>
      <w:r w:rsidR="0046156E" w:rsidRPr="008630FC">
        <w:rPr>
          <w:rFonts w:ascii="Garamond" w:hAnsi="Garamond"/>
          <w:sz w:val="26"/>
          <w:szCs w:val="26"/>
        </w:rPr>
        <w:t>Ferrajoli</w:t>
      </w:r>
      <w:proofErr w:type="spellEnd"/>
      <w:r w:rsidR="00E7441C" w:rsidRPr="008630FC">
        <w:rPr>
          <w:rFonts w:ascii="Garamond" w:hAnsi="Garamond"/>
          <w:sz w:val="26"/>
          <w:szCs w:val="26"/>
        </w:rPr>
        <w:t>:</w:t>
      </w:r>
      <w:r w:rsidR="0046156E" w:rsidRPr="008630FC">
        <w:rPr>
          <w:rFonts w:ascii="Garamond" w:hAnsi="Garamond"/>
          <w:sz w:val="26"/>
          <w:szCs w:val="26"/>
        </w:rPr>
        <w:t xml:space="preserve"> ma </w:t>
      </w:r>
      <w:r w:rsidR="00092339" w:rsidRPr="008630FC">
        <w:rPr>
          <w:rFonts w:ascii="Garamond" w:hAnsi="Garamond"/>
          <w:sz w:val="26"/>
          <w:szCs w:val="26"/>
        </w:rPr>
        <w:t xml:space="preserve">a condizione che </w:t>
      </w:r>
      <w:r w:rsidR="00D03119" w:rsidRPr="008630FC">
        <w:rPr>
          <w:rFonts w:ascii="Garamond" w:hAnsi="Garamond"/>
          <w:sz w:val="26"/>
          <w:szCs w:val="26"/>
        </w:rPr>
        <w:t>ciò sia</w:t>
      </w:r>
      <w:r w:rsidR="00092339" w:rsidRPr="008630FC">
        <w:rPr>
          <w:rFonts w:ascii="Garamond" w:hAnsi="Garamond"/>
          <w:sz w:val="26"/>
          <w:szCs w:val="26"/>
        </w:rPr>
        <w:t xml:space="preserve"> </w:t>
      </w:r>
      <w:r w:rsidR="00331B84" w:rsidRPr="008630FC">
        <w:rPr>
          <w:rFonts w:ascii="Garamond" w:hAnsi="Garamond"/>
          <w:sz w:val="26"/>
          <w:szCs w:val="26"/>
        </w:rPr>
        <w:t>l’</w:t>
      </w:r>
      <w:r w:rsidR="0046156E" w:rsidRPr="008630FC">
        <w:rPr>
          <w:rFonts w:ascii="Garamond" w:hAnsi="Garamond"/>
          <w:sz w:val="26"/>
          <w:szCs w:val="26"/>
        </w:rPr>
        <w:t xml:space="preserve">esito </w:t>
      </w:r>
      <w:r w:rsidR="00331B84" w:rsidRPr="008630FC">
        <w:rPr>
          <w:rFonts w:ascii="Garamond" w:hAnsi="Garamond"/>
          <w:sz w:val="26"/>
          <w:szCs w:val="26"/>
        </w:rPr>
        <w:t>di</w:t>
      </w:r>
      <w:r w:rsidR="0046156E" w:rsidRPr="008630FC">
        <w:rPr>
          <w:rFonts w:ascii="Garamond" w:hAnsi="Garamond"/>
          <w:sz w:val="26"/>
          <w:szCs w:val="26"/>
        </w:rPr>
        <w:t xml:space="preserve"> un processo di costruzione culturalmente plurale</w:t>
      </w:r>
      <w:r w:rsidR="00D03119" w:rsidRPr="008630FC">
        <w:rPr>
          <w:rFonts w:ascii="Garamond" w:hAnsi="Garamond"/>
          <w:sz w:val="26"/>
          <w:szCs w:val="26"/>
        </w:rPr>
        <w:t xml:space="preserve"> </w:t>
      </w:r>
      <w:r w:rsidR="00CE1F2E" w:rsidRPr="008630FC">
        <w:rPr>
          <w:rFonts w:ascii="Garamond" w:hAnsi="Garamond"/>
          <w:sz w:val="26"/>
          <w:szCs w:val="26"/>
        </w:rPr>
        <w:t>e non</w:t>
      </w:r>
      <w:r w:rsidR="006F36BD" w:rsidRPr="008630FC">
        <w:rPr>
          <w:rFonts w:ascii="Garamond" w:hAnsi="Garamond"/>
          <w:sz w:val="26"/>
          <w:szCs w:val="26"/>
        </w:rPr>
        <w:t xml:space="preserve"> </w:t>
      </w:r>
      <w:r w:rsidR="00331B84" w:rsidRPr="008630FC">
        <w:rPr>
          <w:rFonts w:ascii="Garamond" w:hAnsi="Garamond"/>
          <w:sz w:val="26"/>
          <w:szCs w:val="26"/>
        </w:rPr>
        <w:t xml:space="preserve">di </w:t>
      </w:r>
      <w:r w:rsidR="00A447BA" w:rsidRPr="008630FC">
        <w:rPr>
          <w:rFonts w:ascii="Garamond" w:hAnsi="Garamond"/>
          <w:sz w:val="26"/>
          <w:szCs w:val="26"/>
        </w:rPr>
        <w:t xml:space="preserve">una </w:t>
      </w:r>
      <w:r w:rsidR="006F36BD" w:rsidRPr="008630FC">
        <w:rPr>
          <w:rFonts w:ascii="Garamond" w:hAnsi="Garamond"/>
          <w:sz w:val="26"/>
          <w:szCs w:val="26"/>
        </w:rPr>
        <w:t xml:space="preserve">elaborazione unilaterale </w:t>
      </w:r>
      <w:r w:rsidR="00092339" w:rsidRPr="008630FC">
        <w:rPr>
          <w:rFonts w:ascii="Garamond" w:hAnsi="Garamond"/>
          <w:sz w:val="26"/>
          <w:szCs w:val="26"/>
        </w:rPr>
        <w:t xml:space="preserve">che </w:t>
      </w:r>
      <w:r w:rsidR="00A447BA" w:rsidRPr="008630FC">
        <w:rPr>
          <w:rFonts w:ascii="Garamond" w:hAnsi="Garamond"/>
          <w:sz w:val="26"/>
          <w:szCs w:val="26"/>
        </w:rPr>
        <w:t>l’Occidente</w:t>
      </w:r>
      <w:r w:rsidR="00092339" w:rsidRPr="008630FC">
        <w:rPr>
          <w:rFonts w:ascii="Garamond" w:hAnsi="Garamond"/>
          <w:sz w:val="26"/>
          <w:szCs w:val="26"/>
        </w:rPr>
        <w:t>,</w:t>
      </w:r>
      <w:r w:rsidR="006F36BD" w:rsidRPr="008630FC">
        <w:rPr>
          <w:rFonts w:ascii="Garamond" w:hAnsi="Garamond"/>
          <w:sz w:val="26"/>
          <w:szCs w:val="26"/>
        </w:rPr>
        <w:t xml:space="preserve"> sia pure </w:t>
      </w:r>
      <w:r w:rsidR="00092339" w:rsidRPr="008630FC">
        <w:rPr>
          <w:rFonts w:ascii="Garamond" w:hAnsi="Garamond"/>
          <w:sz w:val="26"/>
          <w:szCs w:val="26"/>
        </w:rPr>
        <w:t>per mano d</w:t>
      </w:r>
      <w:r w:rsidR="006F36BD" w:rsidRPr="008630FC">
        <w:rPr>
          <w:rFonts w:ascii="Garamond" w:hAnsi="Garamond"/>
          <w:sz w:val="26"/>
          <w:szCs w:val="26"/>
        </w:rPr>
        <w:t>ella sua parte migliore</w:t>
      </w:r>
      <w:r w:rsidR="00092339" w:rsidRPr="008630FC">
        <w:rPr>
          <w:rFonts w:ascii="Garamond" w:hAnsi="Garamond"/>
          <w:sz w:val="26"/>
          <w:szCs w:val="26"/>
        </w:rPr>
        <w:t xml:space="preserve">, </w:t>
      </w:r>
      <w:r w:rsidR="00331B84" w:rsidRPr="008630FC">
        <w:rPr>
          <w:rFonts w:ascii="Garamond" w:hAnsi="Garamond"/>
          <w:sz w:val="26"/>
          <w:szCs w:val="26"/>
        </w:rPr>
        <w:t>ancora una volta si premura</w:t>
      </w:r>
      <w:r w:rsidR="00092339" w:rsidRPr="008630FC">
        <w:rPr>
          <w:rFonts w:ascii="Garamond" w:hAnsi="Garamond"/>
          <w:sz w:val="26"/>
          <w:szCs w:val="26"/>
        </w:rPr>
        <w:t xml:space="preserve"> di offrire al mondo intero</w:t>
      </w:r>
      <w:r w:rsidR="00622E8D" w:rsidRPr="008630FC">
        <w:rPr>
          <w:rFonts w:ascii="Garamond" w:hAnsi="Garamond"/>
          <w:sz w:val="26"/>
          <w:szCs w:val="26"/>
        </w:rPr>
        <w:t xml:space="preserve"> come modello da seguire</w:t>
      </w:r>
      <w:r w:rsidR="0046156E" w:rsidRPr="008630FC">
        <w:rPr>
          <w:rFonts w:ascii="Garamond" w:hAnsi="Garamond"/>
          <w:sz w:val="26"/>
          <w:szCs w:val="26"/>
        </w:rPr>
        <w:t>.</w:t>
      </w:r>
    </w:p>
    <w:sectPr w:rsidR="00331B84" w:rsidRPr="008630FC" w:rsidSect="00331B84">
      <w:footerReference w:type="even" r:id="rId7"/>
      <w:footerReference w:type="default" r:id="rId8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EBA7" w14:textId="77777777" w:rsidR="009F0B11" w:rsidRDefault="009F0B11" w:rsidP="008139FE">
      <w:r>
        <w:separator/>
      </w:r>
    </w:p>
  </w:endnote>
  <w:endnote w:type="continuationSeparator" w:id="0">
    <w:p w14:paraId="723FE662" w14:textId="77777777" w:rsidR="009F0B11" w:rsidRDefault="009F0B11" w:rsidP="008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223100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6351ABE" w14:textId="301E7F0F" w:rsidR="008139FE" w:rsidRDefault="008139FE" w:rsidP="00935ED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910337" w14:textId="77777777" w:rsidR="008139FE" w:rsidRDefault="00813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903256127"/>
      <w:docPartObj>
        <w:docPartGallery w:val="Page Numbers (Bottom of Page)"/>
        <w:docPartUnique/>
      </w:docPartObj>
    </w:sdtPr>
    <w:sdtEndPr>
      <w:rPr>
        <w:rStyle w:val="Numeropagina"/>
        <w:rFonts w:ascii="Garamond" w:hAnsi="Garamond"/>
        <w:sz w:val="26"/>
        <w:szCs w:val="26"/>
      </w:rPr>
    </w:sdtEndPr>
    <w:sdtContent>
      <w:p w14:paraId="6E538E67" w14:textId="5C420E2A" w:rsidR="008139FE" w:rsidRPr="008139FE" w:rsidRDefault="008139FE" w:rsidP="00935EDF">
        <w:pPr>
          <w:pStyle w:val="Pidipagina"/>
          <w:framePr w:wrap="none" w:vAnchor="text" w:hAnchor="margin" w:xAlign="center" w:y="1"/>
          <w:rPr>
            <w:rStyle w:val="Numeropagina"/>
            <w:rFonts w:ascii="Garamond" w:hAnsi="Garamond"/>
            <w:sz w:val="26"/>
            <w:szCs w:val="26"/>
          </w:rPr>
        </w:pPr>
        <w:r w:rsidRPr="008139FE">
          <w:rPr>
            <w:rStyle w:val="Numeropagina"/>
            <w:rFonts w:ascii="Garamond" w:hAnsi="Garamond"/>
            <w:sz w:val="26"/>
            <w:szCs w:val="26"/>
          </w:rPr>
          <w:fldChar w:fldCharType="begin"/>
        </w:r>
        <w:r w:rsidRPr="008139FE">
          <w:rPr>
            <w:rStyle w:val="Numeropagina"/>
            <w:rFonts w:ascii="Garamond" w:hAnsi="Garamond"/>
            <w:sz w:val="26"/>
            <w:szCs w:val="26"/>
          </w:rPr>
          <w:instrText xml:space="preserve"> PAGE </w:instrText>
        </w:r>
        <w:r w:rsidRPr="008139FE">
          <w:rPr>
            <w:rStyle w:val="Numeropagina"/>
            <w:rFonts w:ascii="Garamond" w:hAnsi="Garamond"/>
            <w:sz w:val="26"/>
            <w:szCs w:val="26"/>
          </w:rPr>
          <w:fldChar w:fldCharType="separate"/>
        </w:r>
        <w:r w:rsidRPr="008139FE">
          <w:rPr>
            <w:rStyle w:val="Numeropagina"/>
            <w:rFonts w:ascii="Garamond" w:hAnsi="Garamond"/>
            <w:noProof/>
            <w:sz w:val="26"/>
            <w:szCs w:val="26"/>
          </w:rPr>
          <w:t>1</w:t>
        </w:r>
        <w:r w:rsidRPr="008139FE">
          <w:rPr>
            <w:rStyle w:val="Numeropagina"/>
            <w:rFonts w:ascii="Garamond" w:hAnsi="Garamond"/>
            <w:sz w:val="26"/>
            <w:szCs w:val="26"/>
          </w:rPr>
          <w:fldChar w:fldCharType="end"/>
        </w:r>
      </w:p>
    </w:sdtContent>
  </w:sdt>
  <w:p w14:paraId="0F5FEEA9" w14:textId="77777777" w:rsidR="008139FE" w:rsidRPr="008139FE" w:rsidRDefault="008139FE">
    <w:pPr>
      <w:pStyle w:val="Pidipagina"/>
      <w:rPr>
        <w:rFonts w:ascii="Garamond" w:hAnsi="Garamond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85F2" w14:textId="77777777" w:rsidR="009F0B11" w:rsidRDefault="009F0B11" w:rsidP="008139FE">
      <w:r>
        <w:separator/>
      </w:r>
    </w:p>
  </w:footnote>
  <w:footnote w:type="continuationSeparator" w:id="0">
    <w:p w14:paraId="5E0447E7" w14:textId="77777777" w:rsidR="009F0B11" w:rsidRDefault="009F0B11" w:rsidP="0081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11374"/>
    <w:multiLevelType w:val="hybridMultilevel"/>
    <w:tmpl w:val="1D209FCC"/>
    <w:lvl w:ilvl="0" w:tplc="990611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4"/>
    <w:rsid w:val="00010352"/>
    <w:rsid w:val="00035538"/>
    <w:rsid w:val="00051FDD"/>
    <w:rsid w:val="00064226"/>
    <w:rsid w:val="00076EDD"/>
    <w:rsid w:val="00092339"/>
    <w:rsid w:val="0009567F"/>
    <w:rsid w:val="000A16A2"/>
    <w:rsid w:val="000B1972"/>
    <w:rsid w:val="001B570B"/>
    <w:rsid w:val="001C3292"/>
    <w:rsid w:val="00236DDD"/>
    <w:rsid w:val="002B5912"/>
    <w:rsid w:val="002E6C7A"/>
    <w:rsid w:val="002F4267"/>
    <w:rsid w:val="00320BAC"/>
    <w:rsid w:val="003311FE"/>
    <w:rsid w:val="00331B84"/>
    <w:rsid w:val="003439B0"/>
    <w:rsid w:val="0038169A"/>
    <w:rsid w:val="00384B6D"/>
    <w:rsid w:val="003938B8"/>
    <w:rsid w:val="003B79A8"/>
    <w:rsid w:val="004051E8"/>
    <w:rsid w:val="00406F3A"/>
    <w:rsid w:val="00412468"/>
    <w:rsid w:val="00424FE7"/>
    <w:rsid w:val="00430D03"/>
    <w:rsid w:val="00445EDB"/>
    <w:rsid w:val="0046156E"/>
    <w:rsid w:val="00491790"/>
    <w:rsid w:val="00496EFD"/>
    <w:rsid w:val="004C06FE"/>
    <w:rsid w:val="004C2BB1"/>
    <w:rsid w:val="004C42CA"/>
    <w:rsid w:val="0052656C"/>
    <w:rsid w:val="00536ADE"/>
    <w:rsid w:val="005514EC"/>
    <w:rsid w:val="00584BB1"/>
    <w:rsid w:val="005C085A"/>
    <w:rsid w:val="005C270C"/>
    <w:rsid w:val="005C6C89"/>
    <w:rsid w:val="005E7D9B"/>
    <w:rsid w:val="005F60AE"/>
    <w:rsid w:val="00611477"/>
    <w:rsid w:val="00622E8D"/>
    <w:rsid w:val="00624106"/>
    <w:rsid w:val="00631C02"/>
    <w:rsid w:val="0065557A"/>
    <w:rsid w:val="0068626C"/>
    <w:rsid w:val="006D0C6C"/>
    <w:rsid w:val="006F36BD"/>
    <w:rsid w:val="00701BAB"/>
    <w:rsid w:val="00705509"/>
    <w:rsid w:val="00712BCE"/>
    <w:rsid w:val="00780BBD"/>
    <w:rsid w:val="00796797"/>
    <w:rsid w:val="008126D4"/>
    <w:rsid w:val="008139FE"/>
    <w:rsid w:val="008630FC"/>
    <w:rsid w:val="00866444"/>
    <w:rsid w:val="0088662D"/>
    <w:rsid w:val="00892033"/>
    <w:rsid w:val="008A591A"/>
    <w:rsid w:val="008A7006"/>
    <w:rsid w:val="0090791B"/>
    <w:rsid w:val="00947572"/>
    <w:rsid w:val="0095633A"/>
    <w:rsid w:val="009805BE"/>
    <w:rsid w:val="00986643"/>
    <w:rsid w:val="009A1CE3"/>
    <w:rsid w:val="009D3CE9"/>
    <w:rsid w:val="009E32F6"/>
    <w:rsid w:val="009F0B11"/>
    <w:rsid w:val="00A177B1"/>
    <w:rsid w:val="00A447BA"/>
    <w:rsid w:val="00A50AA0"/>
    <w:rsid w:val="00A7784E"/>
    <w:rsid w:val="00A86C6F"/>
    <w:rsid w:val="00AE5263"/>
    <w:rsid w:val="00B04699"/>
    <w:rsid w:val="00B21371"/>
    <w:rsid w:val="00B26ED8"/>
    <w:rsid w:val="00B36042"/>
    <w:rsid w:val="00B872BC"/>
    <w:rsid w:val="00BB3C54"/>
    <w:rsid w:val="00BC6070"/>
    <w:rsid w:val="00BC6B58"/>
    <w:rsid w:val="00BE4304"/>
    <w:rsid w:val="00C14694"/>
    <w:rsid w:val="00C40104"/>
    <w:rsid w:val="00C40D90"/>
    <w:rsid w:val="00C65C7B"/>
    <w:rsid w:val="00C96B1E"/>
    <w:rsid w:val="00CB1E40"/>
    <w:rsid w:val="00CD7680"/>
    <w:rsid w:val="00CE0ABA"/>
    <w:rsid w:val="00CE1F2E"/>
    <w:rsid w:val="00CE2A32"/>
    <w:rsid w:val="00CE2B61"/>
    <w:rsid w:val="00CF675A"/>
    <w:rsid w:val="00D03119"/>
    <w:rsid w:val="00D31F20"/>
    <w:rsid w:val="00D86E9E"/>
    <w:rsid w:val="00DD47AA"/>
    <w:rsid w:val="00DF5E0E"/>
    <w:rsid w:val="00E46F21"/>
    <w:rsid w:val="00E7441C"/>
    <w:rsid w:val="00ED278B"/>
    <w:rsid w:val="00F14081"/>
    <w:rsid w:val="00F3114C"/>
    <w:rsid w:val="00F36F6B"/>
    <w:rsid w:val="00F43368"/>
    <w:rsid w:val="00F9297B"/>
    <w:rsid w:val="00FC4B7F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B7FAA"/>
  <w15:chartTrackingRefBased/>
  <w15:docId w15:val="{A95BE088-34C2-A746-9332-89C799D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C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9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9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39F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139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9FE"/>
  </w:style>
  <w:style w:type="character" w:styleId="Numeropagina">
    <w:name w:val="page number"/>
    <w:basedOn w:val="Carpredefinitoparagrafo"/>
    <w:uiPriority w:val="99"/>
    <w:semiHidden/>
    <w:unhideWhenUsed/>
    <w:rsid w:val="008139FE"/>
  </w:style>
  <w:style w:type="paragraph" w:styleId="Intestazione">
    <w:name w:val="header"/>
    <w:basedOn w:val="Normale"/>
    <w:link w:val="IntestazioneCarattere"/>
    <w:uiPriority w:val="99"/>
    <w:unhideWhenUsed/>
    <w:rsid w:val="00813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Pallante</dc:creator>
  <cp:keywords/>
  <dc:description/>
  <cp:lastModifiedBy>Francesco Pallante</cp:lastModifiedBy>
  <cp:revision>105</cp:revision>
  <dcterms:created xsi:type="dcterms:W3CDTF">2021-05-03T18:21:00Z</dcterms:created>
  <dcterms:modified xsi:type="dcterms:W3CDTF">2021-05-09T17:31:00Z</dcterms:modified>
</cp:coreProperties>
</file>