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49" w:rsidRDefault="00D0258C" w:rsidP="00406F49">
      <w:pPr>
        <w:spacing w:after="0" w:line="360" w:lineRule="auto"/>
        <w:jc w:val="center"/>
        <w:rPr>
          <w:rFonts w:ascii="Cambria Math" w:hAnsi="Cambria Math"/>
          <w:bCs/>
          <w:i/>
          <w:sz w:val="24"/>
        </w:rPr>
      </w:pPr>
      <w:r w:rsidRPr="00B45C86">
        <w:rPr>
          <w:rFonts w:ascii="Cambria Math" w:hAnsi="Cambria Math"/>
          <w:b/>
          <w:bCs/>
          <w:sz w:val="24"/>
        </w:rPr>
        <w:fldChar w:fldCharType="begin"/>
      </w:r>
      <w:r w:rsidR="00F6618B" w:rsidRPr="00B45C86">
        <w:rPr>
          <w:rFonts w:ascii="Cambria Math" w:hAnsi="Cambria Math"/>
          <w:b/>
          <w:bCs/>
          <w:sz w:val="24"/>
        </w:rPr>
        <w:instrText xml:space="preserve"> MACROBUTTON MTEditEquationSection2 </w:instrText>
      </w:r>
      <w:r w:rsidR="00F6618B" w:rsidRPr="00B45C86">
        <w:rPr>
          <w:rStyle w:val="MTEquationSection"/>
          <w:rFonts w:ascii="Cambria Math" w:hAnsi="Cambria Math"/>
          <w:sz w:val="24"/>
        </w:rPr>
        <w:instrText>Equation Chapter 1 Section 1</w:instrText>
      </w:r>
      <w:r w:rsidRPr="00B45C86">
        <w:rPr>
          <w:rFonts w:ascii="Cambria Math" w:hAnsi="Cambria Math"/>
          <w:b/>
          <w:bCs/>
          <w:sz w:val="24"/>
        </w:rPr>
        <w:fldChar w:fldCharType="begin"/>
      </w:r>
      <w:r w:rsidR="00F6618B" w:rsidRPr="00B45C86">
        <w:rPr>
          <w:rFonts w:ascii="Cambria Math" w:hAnsi="Cambria Math"/>
          <w:b/>
          <w:bCs/>
          <w:sz w:val="24"/>
        </w:rPr>
        <w:instrText xml:space="preserve"> SEQ MTEqn \r \h \* MERGEFORMAT </w:instrText>
      </w:r>
      <w:r w:rsidRPr="00B45C86">
        <w:rPr>
          <w:rFonts w:ascii="Cambria Math" w:hAnsi="Cambria Math"/>
          <w:b/>
          <w:bCs/>
          <w:sz w:val="24"/>
        </w:rPr>
        <w:fldChar w:fldCharType="end"/>
      </w:r>
      <w:r w:rsidRPr="00B45C86">
        <w:rPr>
          <w:rFonts w:ascii="Cambria Math" w:hAnsi="Cambria Math"/>
          <w:b/>
          <w:bCs/>
          <w:sz w:val="24"/>
        </w:rPr>
        <w:fldChar w:fldCharType="begin"/>
      </w:r>
      <w:r w:rsidR="00F6618B" w:rsidRPr="00B45C86">
        <w:rPr>
          <w:rFonts w:ascii="Cambria Math" w:hAnsi="Cambria Math"/>
          <w:b/>
          <w:bCs/>
          <w:sz w:val="24"/>
        </w:rPr>
        <w:instrText xml:space="preserve"> SEQ MTSec \r 1 \h \* MERGEFORMAT </w:instrText>
      </w:r>
      <w:r w:rsidRPr="00B45C86">
        <w:rPr>
          <w:rFonts w:ascii="Cambria Math" w:hAnsi="Cambria Math"/>
          <w:b/>
          <w:bCs/>
          <w:sz w:val="24"/>
        </w:rPr>
        <w:fldChar w:fldCharType="end"/>
      </w:r>
      <w:r w:rsidRPr="00B45C86">
        <w:rPr>
          <w:rFonts w:ascii="Cambria Math" w:hAnsi="Cambria Math"/>
          <w:b/>
          <w:bCs/>
          <w:sz w:val="24"/>
        </w:rPr>
        <w:fldChar w:fldCharType="begin"/>
      </w:r>
      <w:r w:rsidR="00F6618B" w:rsidRPr="00B45C86">
        <w:rPr>
          <w:rFonts w:ascii="Cambria Math" w:hAnsi="Cambria Math"/>
          <w:b/>
          <w:bCs/>
          <w:sz w:val="24"/>
        </w:rPr>
        <w:instrText xml:space="preserve"> SEQ MTChap \r 1 \h \* MERGEFORMAT </w:instrText>
      </w:r>
      <w:r w:rsidRPr="00B45C86">
        <w:rPr>
          <w:rFonts w:ascii="Cambria Math" w:hAnsi="Cambria Math"/>
          <w:b/>
          <w:bCs/>
          <w:sz w:val="24"/>
        </w:rPr>
        <w:fldChar w:fldCharType="end"/>
      </w:r>
      <w:r w:rsidRPr="00B45C86">
        <w:rPr>
          <w:rFonts w:ascii="Cambria Math" w:hAnsi="Cambria Math"/>
          <w:b/>
          <w:bCs/>
          <w:sz w:val="24"/>
        </w:rPr>
        <w:fldChar w:fldCharType="end"/>
      </w:r>
      <w:r w:rsidR="00406F49" w:rsidRPr="00406F49">
        <w:rPr>
          <w:rFonts w:ascii="Cambria Math" w:hAnsi="Cambria Math"/>
          <w:bCs/>
          <w:i/>
          <w:sz w:val="24"/>
        </w:rPr>
        <w:t>MASTER IN GESTIONE DEI SERVIZI BANCARI E FINANZIARI</w:t>
      </w:r>
    </w:p>
    <w:p w:rsidR="00406F49" w:rsidRDefault="00406F49" w:rsidP="00406F49">
      <w:pPr>
        <w:spacing w:after="0" w:line="360" w:lineRule="auto"/>
        <w:jc w:val="center"/>
        <w:rPr>
          <w:rFonts w:ascii="Cambria Math" w:hAnsi="Cambria Math"/>
          <w:b/>
          <w:bCs/>
          <w:sz w:val="24"/>
        </w:rPr>
      </w:pPr>
      <w:r>
        <w:rPr>
          <w:rFonts w:ascii="Cambria Math" w:hAnsi="Cambria Math"/>
          <w:bCs/>
          <w:i/>
          <w:sz w:val="24"/>
        </w:rPr>
        <w:t>Scenari economici per le scelte finanziarie</w:t>
      </w:r>
    </w:p>
    <w:p w:rsidR="00406F49" w:rsidRDefault="00406F49" w:rsidP="00B45C86">
      <w:pPr>
        <w:spacing w:after="0" w:line="360" w:lineRule="auto"/>
        <w:jc w:val="both"/>
        <w:rPr>
          <w:rFonts w:ascii="Cambria Math" w:hAnsi="Cambria Math"/>
          <w:b/>
          <w:bCs/>
          <w:sz w:val="24"/>
        </w:rPr>
      </w:pPr>
    </w:p>
    <w:p w:rsidR="00EA052F" w:rsidRPr="00B45C86" w:rsidRDefault="00821C4B" w:rsidP="00B45C86">
      <w:pPr>
        <w:spacing w:after="0" w:line="360" w:lineRule="auto"/>
        <w:jc w:val="both"/>
        <w:rPr>
          <w:rFonts w:ascii="Cambria Math" w:hAnsi="Cambria Math"/>
          <w:b/>
          <w:bCs/>
          <w:sz w:val="24"/>
        </w:rPr>
      </w:pPr>
      <w:r w:rsidRPr="00B45C86">
        <w:rPr>
          <w:rFonts w:ascii="Cambria Math" w:hAnsi="Cambria Math"/>
          <w:b/>
          <w:bCs/>
          <w:sz w:val="24"/>
        </w:rPr>
        <w:t>Variazione percentuale</w:t>
      </w:r>
    </w:p>
    <w:p w:rsidR="00677B40" w:rsidRPr="00B45C86" w:rsidRDefault="00677B40" w:rsidP="00B45C86">
      <w:pPr>
        <w:spacing w:after="0" w:line="360" w:lineRule="auto"/>
        <w:jc w:val="both"/>
        <w:rPr>
          <w:rFonts w:ascii="Cambria Math" w:hAnsi="Cambria Math"/>
          <w:b/>
          <w:bCs/>
          <w:sz w:val="24"/>
        </w:rPr>
      </w:pPr>
    </w:p>
    <w:p w:rsidR="00F71964" w:rsidRPr="00B45C86" w:rsidRDefault="00821C4B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La variazio</w:t>
      </w:r>
      <w:r w:rsidR="006D300A">
        <w:rPr>
          <w:rFonts w:ascii="Cambria Math" w:hAnsi="Cambria Math"/>
          <w:sz w:val="24"/>
        </w:rPr>
        <w:t xml:space="preserve">ne percentuale  si calcola </w:t>
      </w:r>
    </w:p>
    <w:p w:rsidR="004B5113" w:rsidRDefault="00D0258C" w:rsidP="00B45C86">
      <w:pPr>
        <w:spacing w:after="0" w:line="360" w:lineRule="auto"/>
        <w:jc w:val="center"/>
        <w:rPr>
          <w:rFonts w:ascii="Cambria Math" w:eastAsiaTheme="minorEastAsia" w:hAnsi="Cambria Math"/>
          <w:bCs/>
          <w:sz w:val="24"/>
          <w:szCs w:val="28"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</w:rPr>
              <m:t>p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</w:rPr>
              <m:t>1-p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</w:rPr>
              <m:t>p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</w:rPr>
              <m:t>0</m:t>
            </m:r>
          </m:den>
        </m:f>
      </m:oMath>
      <w:r w:rsidR="004B5113" w:rsidRPr="00B45C86">
        <w:rPr>
          <w:rFonts w:ascii="Cambria Math" w:hAnsi="Cambria Math"/>
          <w:bCs/>
          <w:sz w:val="24"/>
          <w:szCs w:val="28"/>
        </w:rPr>
        <w:t xml:space="preserve">      </w:t>
      </w:r>
      <w:r w:rsidR="00B45C86" w:rsidRPr="00B45C86">
        <w:rPr>
          <w:rFonts w:ascii="Cambria Math" w:hAnsi="Cambria Math"/>
          <w:bCs/>
          <w:sz w:val="24"/>
        </w:rPr>
        <w:t>oppure</w:t>
      </w:r>
      <w:r w:rsidR="004B5113" w:rsidRPr="00B45C86">
        <w:rPr>
          <w:rFonts w:ascii="Cambria Math" w:hAnsi="Cambria Math"/>
          <w:bCs/>
          <w:sz w:val="24"/>
          <w:szCs w:val="28"/>
        </w:rPr>
        <w:t xml:space="preserve">      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p1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p0</m:t>
            </m:r>
          </m:den>
        </m:f>
      </m:oMath>
      <w:r w:rsidR="004B5113" w:rsidRPr="00B45C86">
        <w:rPr>
          <w:rFonts w:ascii="Cambria Math" w:eastAsiaTheme="minorEastAsia" w:hAnsi="Cambria Math"/>
          <w:bCs/>
          <w:sz w:val="24"/>
          <w:szCs w:val="28"/>
        </w:rPr>
        <w:t xml:space="preserve"> -1</w:t>
      </w:r>
    </w:p>
    <w:p w:rsidR="006D300A" w:rsidRPr="00B45C86" w:rsidRDefault="006D300A" w:rsidP="006D300A">
      <w:pPr>
        <w:spacing w:after="0" w:line="360" w:lineRule="auto"/>
        <w:jc w:val="both"/>
        <w:rPr>
          <w:rFonts w:ascii="Cambria Math" w:hAnsi="Cambria Math"/>
          <w:b/>
          <w:bCs/>
          <w:sz w:val="24"/>
          <w:szCs w:val="28"/>
        </w:rPr>
      </w:pPr>
      <w:r>
        <w:rPr>
          <w:rFonts w:ascii="Cambria Math" w:eastAsiaTheme="minorEastAsia" w:hAnsi="Cambria Math"/>
          <w:bCs/>
          <w:sz w:val="24"/>
          <w:szCs w:val="28"/>
        </w:rPr>
        <w:t>Dove p1 è il valore finale e p0 il valore iniziale presi in considerazione.</w:t>
      </w:r>
    </w:p>
    <w:p w:rsidR="004B5113" w:rsidRPr="00B45C86" w:rsidRDefault="004B5113" w:rsidP="00B45C86">
      <w:pPr>
        <w:spacing w:after="0" w:line="360" w:lineRule="auto"/>
        <w:jc w:val="both"/>
        <w:rPr>
          <w:rFonts w:ascii="Cambria Math" w:eastAsiaTheme="minorEastAsia" w:hAnsi="Cambria Math"/>
          <w:bCs/>
          <w:sz w:val="24"/>
        </w:rPr>
      </w:pPr>
    </w:p>
    <w:p w:rsidR="004B5113" w:rsidRPr="00B45C86" w:rsidRDefault="004B5113" w:rsidP="00B45C86">
      <w:pPr>
        <w:spacing w:after="0" w:line="360" w:lineRule="auto"/>
        <w:jc w:val="both"/>
        <w:rPr>
          <w:rFonts w:ascii="Cambria Math" w:eastAsiaTheme="minorEastAsia" w:hAnsi="Cambria Math"/>
          <w:bCs/>
          <w:sz w:val="24"/>
        </w:rPr>
      </w:pPr>
      <w:r w:rsidRPr="00B45C86">
        <w:rPr>
          <w:rFonts w:ascii="Cambria Math" w:eastAsiaTheme="minorEastAsia" w:hAnsi="Cambria Math"/>
          <w:bCs/>
          <w:sz w:val="24"/>
        </w:rPr>
        <w:t>Ad esempio:</w:t>
      </w:r>
    </w:p>
    <w:tbl>
      <w:tblPr>
        <w:tblStyle w:val="Grigliatabella"/>
        <w:tblpPr w:leftFromText="141" w:rightFromText="141" w:vertAnchor="text" w:horzAnchor="margin" w:tblpY="480"/>
        <w:tblW w:w="0" w:type="auto"/>
        <w:tblLook w:val="04A0"/>
      </w:tblPr>
      <w:tblGrid>
        <w:gridCol w:w="3259"/>
        <w:gridCol w:w="3259"/>
        <w:gridCol w:w="3260"/>
      </w:tblGrid>
      <w:tr w:rsidR="004B5113" w:rsidRPr="00B45C86" w:rsidTr="004B5113">
        <w:tc>
          <w:tcPr>
            <w:tcW w:w="3259" w:type="dxa"/>
          </w:tcPr>
          <w:p w:rsidR="004B5113" w:rsidRPr="00B45C86" w:rsidRDefault="004B5113" w:rsidP="00B45C86">
            <w:pPr>
              <w:spacing w:line="360" w:lineRule="auto"/>
              <w:jc w:val="both"/>
              <w:rPr>
                <w:rFonts w:ascii="Cambria Math" w:hAnsi="Cambria Math"/>
                <w:b/>
                <w:bCs/>
                <w:sz w:val="24"/>
              </w:rPr>
            </w:pPr>
          </w:p>
        </w:tc>
        <w:tc>
          <w:tcPr>
            <w:tcW w:w="3259" w:type="dxa"/>
          </w:tcPr>
          <w:p w:rsidR="004B5113" w:rsidRPr="00B45C86" w:rsidRDefault="004B5113" w:rsidP="00B45C86">
            <w:pPr>
              <w:spacing w:line="360" w:lineRule="auto"/>
              <w:jc w:val="both"/>
              <w:rPr>
                <w:rFonts w:ascii="Cambria Math" w:hAnsi="Cambria Math"/>
                <w:b/>
                <w:bCs/>
                <w:sz w:val="24"/>
              </w:rPr>
            </w:pPr>
            <w:r w:rsidRPr="00B45C86">
              <w:rPr>
                <w:rFonts w:ascii="Cambria Math" w:hAnsi="Cambria Math"/>
                <w:b/>
                <w:bCs/>
                <w:sz w:val="24"/>
              </w:rPr>
              <w:t>Anno 2000</w:t>
            </w:r>
          </w:p>
        </w:tc>
        <w:tc>
          <w:tcPr>
            <w:tcW w:w="3260" w:type="dxa"/>
          </w:tcPr>
          <w:p w:rsidR="004B5113" w:rsidRPr="00B45C86" w:rsidRDefault="004B5113" w:rsidP="00B45C86">
            <w:pPr>
              <w:spacing w:line="360" w:lineRule="auto"/>
              <w:jc w:val="both"/>
              <w:rPr>
                <w:rFonts w:ascii="Cambria Math" w:hAnsi="Cambria Math"/>
                <w:b/>
                <w:bCs/>
                <w:sz w:val="24"/>
              </w:rPr>
            </w:pPr>
            <w:r w:rsidRPr="00B45C86">
              <w:rPr>
                <w:rFonts w:ascii="Cambria Math" w:hAnsi="Cambria Math"/>
                <w:b/>
                <w:bCs/>
                <w:sz w:val="24"/>
              </w:rPr>
              <w:t>Anno 2001</w:t>
            </w:r>
          </w:p>
        </w:tc>
      </w:tr>
      <w:tr w:rsidR="004B5113" w:rsidRPr="00B45C86" w:rsidTr="004B5113">
        <w:tc>
          <w:tcPr>
            <w:tcW w:w="3259" w:type="dxa"/>
          </w:tcPr>
          <w:p w:rsidR="004B5113" w:rsidRPr="00B45C86" w:rsidRDefault="004B5113" w:rsidP="00B45C86">
            <w:pPr>
              <w:spacing w:line="360" w:lineRule="auto"/>
              <w:jc w:val="both"/>
              <w:rPr>
                <w:rFonts w:ascii="Cambria Math" w:hAnsi="Cambria Math"/>
                <w:b/>
                <w:bCs/>
                <w:sz w:val="24"/>
              </w:rPr>
            </w:pPr>
            <w:r w:rsidRPr="00B45C86">
              <w:rPr>
                <w:rFonts w:ascii="Cambria Math" w:hAnsi="Cambria Math"/>
                <w:b/>
                <w:bCs/>
                <w:sz w:val="24"/>
              </w:rPr>
              <w:t>Prezzo bene a</w:t>
            </w:r>
          </w:p>
        </w:tc>
        <w:tc>
          <w:tcPr>
            <w:tcW w:w="3259" w:type="dxa"/>
          </w:tcPr>
          <w:p w:rsidR="004B5113" w:rsidRPr="00B45C86" w:rsidRDefault="004B5113" w:rsidP="00B45C86">
            <w:pPr>
              <w:spacing w:line="360" w:lineRule="auto"/>
              <w:jc w:val="both"/>
              <w:rPr>
                <w:rFonts w:ascii="Cambria Math" w:hAnsi="Cambria Math"/>
                <w:bCs/>
                <w:sz w:val="24"/>
              </w:rPr>
            </w:pPr>
            <w:r w:rsidRPr="00B45C86">
              <w:rPr>
                <w:rFonts w:ascii="Cambria Math" w:hAnsi="Cambria Math"/>
                <w:bCs/>
                <w:sz w:val="24"/>
              </w:rPr>
              <w:t>100 (p0)</w:t>
            </w:r>
          </w:p>
        </w:tc>
        <w:tc>
          <w:tcPr>
            <w:tcW w:w="3260" w:type="dxa"/>
          </w:tcPr>
          <w:p w:rsidR="004B5113" w:rsidRPr="00B45C86" w:rsidRDefault="004B5113" w:rsidP="00B45C86">
            <w:pPr>
              <w:spacing w:line="360" w:lineRule="auto"/>
              <w:jc w:val="both"/>
              <w:rPr>
                <w:rFonts w:ascii="Cambria Math" w:hAnsi="Cambria Math"/>
                <w:bCs/>
                <w:sz w:val="24"/>
              </w:rPr>
            </w:pPr>
            <w:r w:rsidRPr="00B45C86">
              <w:rPr>
                <w:rFonts w:ascii="Cambria Math" w:hAnsi="Cambria Math"/>
                <w:bCs/>
                <w:sz w:val="24"/>
              </w:rPr>
              <w:t>130 (p1)</w:t>
            </w:r>
          </w:p>
        </w:tc>
      </w:tr>
      <w:tr w:rsidR="004B5113" w:rsidRPr="00B45C86" w:rsidTr="004B5113">
        <w:tc>
          <w:tcPr>
            <w:tcW w:w="3259" w:type="dxa"/>
          </w:tcPr>
          <w:p w:rsidR="004B5113" w:rsidRPr="00B45C86" w:rsidRDefault="004B5113" w:rsidP="00B45C86">
            <w:pPr>
              <w:spacing w:line="360" w:lineRule="auto"/>
              <w:jc w:val="both"/>
              <w:rPr>
                <w:rFonts w:ascii="Cambria Math" w:hAnsi="Cambria Math"/>
                <w:b/>
                <w:bCs/>
                <w:sz w:val="24"/>
              </w:rPr>
            </w:pPr>
            <w:r w:rsidRPr="00B45C86">
              <w:rPr>
                <w:rFonts w:ascii="Cambria Math" w:hAnsi="Cambria Math"/>
                <w:b/>
                <w:bCs/>
                <w:sz w:val="24"/>
              </w:rPr>
              <w:t>Prezzo bene b</w:t>
            </w:r>
          </w:p>
        </w:tc>
        <w:tc>
          <w:tcPr>
            <w:tcW w:w="3259" w:type="dxa"/>
          </w:tcPr>
          <w:p w:rsidR="004B5113" w:rsidRPr="00B45C86" w:rsidRDefault="004B5113" w:rsidP="00B45C86">
            <w:pPr>
              <w:spacing w:line="360" w:lineRule="auto"/>
              <w:jc w:val="both"/>
              <w:rPr>
                <w:rFonts w:ascii="Cambria Math" w:hAnsi="Cambria Math"/>
                <w:bCs/>
                <w:sz w:val="24"/>
              </w:rPr>
            </w:pPr>
            <w:r w:rsidRPr="00B45C86">
              <w:rPr>
                <w:rFonts w:ascii="Cambria Math" w:hAnsi="Cambria Math"/>
                <w:bCs/>
                <w:sz w:val="24"/>
              </w:rPr>
              <w:t>80 (p0)</w:t>
            </w:r>
          </w:p>
        </w:tc>
        <w:tc>
          <w:tcPr>
            <w:tcW w:w="3260" w:type="dxa"/>
          </w:tcPr>
          <w:p w:rsidR="004B5113" w:rsidRPr="00B45C86" w:rsidRDefault="004B5113" w:rsidP="00B45C86">
            <w:pPr>
              <w:spacing w:line="360" w:lineRule="auto"/>
              <w:jc w:val="both"/>
              <w:rPr>
                <w:rFonts w:ascii="Cambria Math" w:hAnsi="Cambria Math"/>
                <w:bCs/>
                <w:sz w:val="24"/>
              </w:rPr>
            </w:pPr>
            <w:r w:rsidRPr="00B45C86">
              <w:rPr>
                <w:rFonts w:ascii="Cambria Math" w:hAnsi="Cambria Math"/>
                <w:bCs/>
                <w:sz w:val="24"/>
              </w:rPr>
              <w:t>116 (p1)</w:t>
            </w:r>
          </w:p>
        </w:tc>
      </w:tr>
    </w:tbl>
    <w:p w:rsidR="004B5113" w:rsidRPr="00B45C86" w:rsidRDefault="004B5113" w:rsidP="00B45C86">
      <w:pPr>
        <w:spacing w:after="0" w:line="360" w:lineRule="auto"/>
        <w:jc w:val="both"/>
        <w:rPr>
          <w:rFonts w:ascii="Cambria Math" w:hAnsi="Cambria Math"/>
          <w:sz w:val="24"/>
        </w:rPr>
      </w:pPr>
    </w:p>
    <w:p w:rsidR="00B45C86" w:rsidRPr="00B45C86" w:rsidRDefault="00B45C86" w:rsidP="00B45C86">
      <w:pPr>
        <w:spacing w:after="0" w:line="360" w:lineRule="auto"/>
        <w:jc w:val="both"/>
        <w:rPr>
          <w:rFonts w:ascii="Cambria Math" w:hAnsi="Cambria Math"/>
          <w:sz w:val="24"/>
        </w:rPr>
      </w:pPr>
    </w:p>
    <w:p w:rsidR="003C0C4D" w:rsidRPr="00B45C86" w:rsidRDefault="00821C4B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 xml:space="preserve">130-100/100=30%                </w:t>
      </w:r>
    </w:p>
    <w:p w:rsidR="00821C4B" w:rsidRPr="00B45C86" w:rsidRDefault="00821C4B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116-80/116=45%</w:t>
      </w:r>
    </w:p>
    <w:p w:rsidR="00821C4B" w:rsidRPr="00B45C86" w:rsidRDefault="003C0C4D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o</w:t>
      </w:r>
      <w:r w:rsidR="00821C4B" w:rsidRPr="00B45C86">
        <w:rPr>
          <w:rFonts w:ascii="Cambria Math" w:hAnsi="Cambria Math"/>
          <w:sz w:val="24"/>
        </w:rPr>
        <w:t>ppure:</w:t>
      </w:r>
    </w:p>
    <w:p w:rsidR="00821C4B" w:rsidRDefault="00821C4B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130/100-1=0,3 ovvero 30%</w:t>
      </w:r>
    </w:p>
    <w:p w:rsidR="009E3EB2" w:rsidRPr="00B45C86" w:rsidRDefault="009E3EB2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116/80-1=0,45 ovvero 45%.</w:t>
      </w:r>
    </w:p>
    <w:p w:rsidR="00821C4B" w:rsidRPr="00B45C86" w:rsidRDefault="003C0C4D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P</w:t>
      </w:r>
      <w:r w:rsidR="00821C4B" w:rsidRPr="00B45C86">
        <w:rPr>
          <w:rFonts w:ascii="Cambria Math" w:hAnsi="Cambria Math"/>
          <w:sz w:val="24"/>
        </w:rPr>
        <w:t xml:space="preserve">ossiamo </w:t>
      </w:r>
      <w:r w:rsidR="009E3EB2">
        <w:rPr>
          <w:rFonts w:ascii="Cambria Math" w:hAnsi="Cambria Math"/>
          <w:sz w:val="24"/>
        </w:rPr>
        <w:t xml:space="preserve">infatti </w:t>
      </w:r>
      <w:r w:rsidR="00821C4B" w:rsidRPr="00B45C86">
        <w:rPr>
          <w:rFonts w:ascii="Cambria Math" w:hAnsi="Cambria Math"/>
          <w:sz w:val="24"/>
        </w:rPr>
        <w:t>anche scrivere la variazione percentuale  così:</w:t>
      </w:r>
    </w:p>
    <w:p w:rsidR="00821C4B" w:rsidRPr="00B45C86" w:rsidRDefault="00821C4B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1,7%=0,017</w:t>
      </w:r>
    </w:p>
    <w:p w:rsidR="00821C4B" w:rsidRPr="00B45C86" w:rsidRDefault="00821C4B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 xml:space="preserve">185%=1,85 e così via. </w:t>
      </w:r>
    </w:p>
    <w:p w:rsidR="00821C4B" w:rsidRPr="00B45C86" w:rsidRDefault="00821C4B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 xml:space="preserve">Quando calcolo una variazione la devo calcolare sempre nei due anni, per cui se ad es. devo calcolare una variazione decennale, gli anni presi in considerazione sono 11. </w:t>
      </w:r>
    </w:p>
    <w:p w:rsidR="003C0C4D" w:rsidRPr="00B45C86" w:rsidRDefault="003C0C4D" w:rsidP="00B45C86">
      <w:pPr>
        <w:spacing w:after="0" w:line="360" w:lineRule="auto"/>
        <w:jc w:val="both"/>
        <w:rPr>
          <w:rFonts w:ascii="Cambria Math" w:hAnsi="Cambria Math"/>
          <w:sz w:val="24"/>
        </w:rPr>
      </w:pPr>
    </w:p>
    <w:p w:rsidR="00821C4B" w:rsidRPr="00B45C86" w:rsidRDefault="00821C4B" w:rsidP="00B45C86">
      <w:pPr>
        <w:spacing w:after="0" w:line="360" w:lineRule="auto"/>
        <w:jc w:val="both"/>
        <w:rPr>
          <w:rFonts w:ascii="Cambria Math" w:hAnsi="Cambria Math"/>
          <w:b/>
          <w:sz w:val="24"/>
        </w:rPr>
      </w:pPr>
      <w:r w:rsidRPr="00B45C86">
        <w:rPr>
          <w:rFonts w:ascii="Cambria Math" w:hAnsi="Cambria Math"/>
          <w:b/>
          <w:sz w:val="24"/>
        </w:rPr>
        <w:t>Capitalizzazione degli interessi</w:t>
      </w:r>
    </w:p>
    <w:p w:rsidR="003C0C4D" w:rsidRPr="00B45C86" w:rsidRDefault="00077CCE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Se il prezzo di un bene dal 2000 al 2010 è aumentato del 45%, ciò non vuol dire che è aumentato ogni anno del 4,5%, perché bisogna tenere conto della capitalizzazione degli interessi</w:t>
      </w:r>
      <w:r w:rsidR="003C0C4D" w:rsidRPr="00B45C86">
        <w:rPr>
          <w:rFonts w:ascii="Cambria Math" w:hAnsi="Cambria Math"/>
          <w:sz w:val="24"/>
        </w:rPr>
        <w:t>.</w:t>
      </w:r>
    </w:p>
    <w:p w:rsidR="006261F4" w:rsidRPr="00B45C86" w:rsidRDefault="00077CCE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  <w:u w:val="single"/>
        </w:rPr>
        <w:t>Differenza tra capitalizzazione e attualizzazione</w:t>
      </w:r>
      <w:r w:rsidR="004B5113" w:rsidRPr="00B45C86">
        <w:rPr>
          <w:rFonts w:ascii="Cambria Math" w:hAnsi="Cambria Math"/>
          <w:sz w:val="24"/>
          <w:u w:val="single"/>
        </w:rPr>
        <w:t>:</w:t>
      </w:r>
    </w:p>
    <w:p w:rsidR="00821C4B" w:rsidRPr="00B45C86" w:rsidRDefault="00821C4B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La capitalizzazione mi dice  quanto varrà domani una somma che ho oggi.</w:t>
      </w:r>
    </w:p>
    <w:p w:rsidR="00821C4B" w:rsidRPr="00B45C86" w:rsidRDefault="00821C4B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lastRenderedPageBreak/>
        <w:t>L’attualizzazione mi dice quanto vale oggi una somma che avrò  in futuro  sulla base di un tasso d’interesse.</w:t>
      </w:r>
    </w:p>
    <w:p w:rsidR="003C0C4D" w:rsidRPr="00B45C86" w:rsidRDefault="003C0C4D" w:rsidP="00B45C86">
      <w:pPr>
        <w:spacing w:after="0" w:line="360" w:lineRule="auto"/>
        <w:jc w:val="both"/>
        <w:rPr>
          <w:rFonts w:ascii="Cambria Math" w:hAnsi="Cambria Math"/>
          <w:b/>
          <w:sz w:val="24"/>
        </w:rPr>
      </w:pPr>
    </w:p>
    <w:p w:rsidR="00821C4B" w:rsidRPr="00B45C86" w:rsidRDefault="00821C4B" w:rsidP="00B45C86">
      <w:pPr>
        <w:spacing w:after="0" w:line="360" w:lineRule="auto"/>
        <w:jc w:val="both"/>
        <w:rPr>
          <w:rFonts w:ascii="Cambria Math" w:hAnsi="Cambria Math"/>
          <w:b/>
          <w:sz w:val="24"/>
        </w:rPr>
      </w:pPr>
      <w:r w:rsidRPr="00B45C86">
        <w:rPr>
          <w:rFonts w:ascii="Cambria Math" w:hAnsi="Cambria Math"/>
          <w:b/>
          <w:sz w:val="24"/>
        </w:rPr>
        <w:t>Capitalizzazione semplice</w:t>
      </w:r>
    </w:p>
    <w:p w:rsidR="00821C4B" w:rsidRPr="00B45C86" w:rsidRDefault="00821C4B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M= C+iC+iC+iC+…………iC</w:t>
      </w:r>
    </w:p>
    <w:p w:rsidR="00821C4B" w:rsidRPr="00B45C86" w:rsidRDefault="00821C4B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 xml:space="preserve">Da cui: </w:t>
      </w:r>
    </w:p>
    <w:p w:rsidR="00821C4B" w:rsidRPr="00B45C86" w:rsidRDefault="00821C4B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 xml:space="preserve">M=C+C∙ i ∙n </w:t>
      </w:r>
    </w:p>
    <w:p w:rsidR="00821C4B" w:rsidRPr="00B45C86" w:rsidRDefault="00821C4B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Metto C a fattor comune per cui:</w:t>
      </w:r>
    </w:p>
    <w:p w:rsidR="00821C4B" w:rsidRDefault="00821C4B" w:rsidP="00B45C86">
      <w:pPr>
        <w:spacing w:after="0" w:line="360" w:lineRule="auto"/>
        <w:jc w:val="center"/>
        <w:rPr>
          <w:rFonts w:ascii="Cambria Math" w:hAnsi="Cambria Math"/>
          <w:b/>
          <w:bCs/>
          <w:sz w:val="24"/>
        </w:rPr>
      </w:pPr>
      <w:r w:rsidRPr="00B45C86">
        <w:rPr>
          <w:rFonts w:ascii="Cambria Math" w:hAnsi="Cambria Math"/>
          <w:b/>
          <w:bCs/>
          <w:sz w:val="24"/>
        </w:rPr>
        <w:t>M= C (1+i</w:t>
      </w:r>
      <w:r w:rsidR="006D300A" w:rsidRPr="00B45C86">
        <w:rPr>
          <w:rFonts w:ascii="Cambria Math" w:hAnsi="Cambria Math"/>
          <w:b/>
          <w:bCs/>
          <w:sz w:val="24"/>
        </w:rPr>
        <w:t>∙n</w:t>
      </w:r>
      <w:r w:rsidRPr="00B45C86">
        <w:rPr>
          <w:rFonts w:ascii="Cambria Math" w:hAnsi="Cambria Math"/>
          <w:b/>
          <w:bCs/>
          <w:sz w:val="24"/>
        </w:rPr>
        <w:t>)</w:t>
      </w:r>
    </w:p>
    <w:p w:rsidR="006D300A" w:rsidRPr="006D300A" w:rsidRDefault="006D300A" w:rsidP="006D300A">
      <w:pPr>
        <w:spacing w:after="0" w:line="360" w:lineRule="auto"/>
        <w:rPr>
          <w:rFonts w:ascii="Cambria Math" w:hAnsi="Cambria Math"/>
          <w:sz w:val="24"/>
        </w:rPr>
      </w:pPr>
      <w:r>
        <w:rPr>
          <w:rFonts w:ascii="Cambria Math" w:hAnsi="Cambria Math"/>
          <w:bCs/>
          <w:sz w:val="24"/>
        </w:rPr>
        <w:t>d</w:t>
      </w:r>
      <w:r w:rsidRPr="006D300A">
        <w:rPr>
          <w:rFonts w:ascii="Cambria Math" w:hAnsi="Cambria Math"/>
          <w:bCs/>
          <w:sz w:val="24"/>
        </w:rPr>
        <w:t xml:space="preserve">ove </w:t>
      </w:r>
      <w:r>
        <w:rPr>
          <w:rFonts w:ascii="Cambria Math" w:hAnsi="Cambria Math"/>
          <w:bCs/>
          <w:sz w:val="24"/>
        </w:rPr>
        <w:t>M è il montante, C il capitale, in è il prodotto del tasso d’interesse per il numero di periodi di riferimento.</w:t>
      </w:r>
    </w:p>
    <w:p w:rsidR="006261F4" w:rsidRPr="00B45C86" w:rsidRDefault="00077CCE" w:rsidP="00B45C86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 xml:space="preserve">L’interesse viene sempre calcolato sull’importo iniziale. </w:t>
      </w:r>
    </w:p>
    <w:p w:rsidR="009E3EB2" w:rsidRDefault="003C0C4D" w:rsidP="009E3EB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Nella realtà non si verifica mai tranne che in un sol caso: le caparre per gli affitti.</w:t>
      </w:r>
    </w:p>
    <w:p w:rsidR="009E3EB2" w:rsidRDefault="002400E6" w:rsidP="009E3EB2">
      <w:pPr>
        <w:spacing w:after="0" w:line="360" w:lineRule="auto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Esempi</w:t>
      </w:r>
    </w:p>
    <w:p w:rsidR="009E3EB2" w:rsidRDefault="009E3EB2" w:rsidP="009E3EB2">
      <w:pPr>
        <w:spacing w:after="0" w:line="360" w:lineRule="auto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Se </w:t>
      </w:r>
      <w:r w:rsidR="006D300A">
        <w:rPr>
          <w:rFonts w:ascii="Cambria Math" w:hAnsi="Cambria Math"/>
          <w:sz w:val="24"/>
        </w:rPr>
        <w:t>C=100, i=5%, il secondo anno il montante sarà</w:t>
      </w:r>
    </w:p>
    <w:p w:rsidR="006D300A" w:rsidRDefault="006D300A" w:rsidP="009E3EB2">
      <w:pPr>
        <w:spacing w:after="0" w:line="360" w:lineRule="auto"/>
        <w:jc w:val="both"/>
        <w:rPr>
          <w:rFonts w:ascii="Cambria Math" w:hAnsi="Cambria Math"/>
          <w:bCs/>
          <w:sz w:val="24"/>
        </w:rPr>
      </w:pPr>
      <w:r>
        <w:rPr>
          <w:rFonts w:ascii="Cambria Math" w:hAnsi="Cambria Math"/>
          <w:sz w:val="24"/>
        </w:rPr>
        <w:t>M=100(1+0,05</w:t>
      </w:r>
      <w:r w:rsidRPr="006D300A">
        <w:rPr>
          <w:rFonts w:ascii="Cambria Math" w:hAnsi="Cambria Math"/>
          <w:b/>
          <w:bCs/>
          <w:sz w:val="24"/>
        </w:rPr>
        <w:t xml:space="preserve"> </w:t>
      </w:r>
      <w:r w:rsidRPr="006D300A">
        <w:rPr>
          <w:rFonts w:ascii="Cambria Math" w:hAnsi="Cambria Math"/>
          <w:bCs/>
          <w:sz w:val="24"/>
        </w:rPr>
        <w:t>∙1</w:t>
      </w:r>
      <w:r>
        <w:rPr>
          <w:rFonts w:ascii="Cambria Math" w:hAnsi="Cambria Math"/>
          <w:bCs/>
          <w:sz w:val="24"/>
        </w:rPr>
        <w:t>)=100</w:t>
      </w:r>
      <w:r w:rsidRPr="006D300A">
        <w:rPr>
          <w:rFonts w:ascii="Cambria Math" w:hAnsi="Cambria Math"/>
          <w:bCs/>
          <w:sz w:val="24"/>
        </w:rPr>
        <w:t>∙</w:t>
      </w:r>
      <w:r>
        <w:rPr>
          <w:rFonts w:ascii="Cambria Math" w:hAnsi="Cambria Math"/>
          <w:bCs/>
          <w:sz w:val="24"/>
        </w:rPr>
        <w:t>1,05=105</w:t>
      </w:r>
    </w:p>
    <w:p w:rsidR="002400E6" w:rsidRDefault="002400E6" w:rsidP="009E3EB2">
      <w:pPr>
        <w:spacing w:after="0" w:line="360" w:lineRule="auto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Dopo 7 anni il montante sarà</w:t>
      </w:r>
    </w:p>
    <w:p w:rsidR="002400E6" w:rsidRPr="006D300A" w:rsidRDefault="002400E6" w:rsidP="009E3EB2">
      <w:pPr>
        <w:spacing w:after="0" w:line="360" w:lineRule="auto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M=100(1+0,05</w:t>
      </w:r>
      <w:r w:rsidRPr="006D300A">
        <w:rPr>
          <w:rFonts w:ascii="Cambria Math" w:hAnsi="Cambria Math"/>
          <w:bCs/>
          <w:sz w:val="24"/>
        </w:rPr>
        <w:t>∙</w:t>
      </w:r>
      <w:r>
        <w:rPr>
          <w:rFonts w:ascii="Cambria Math" w:hAnsi="Cambria Math"/>
          <w:bCs/>
          <w:sz w:val="24"/>
        </w:rPr>
        <w:t>7)=100</w:t>
      </w:r>
      <w:r w:rsidRPr="006D300A">
        <w:rPr>
          <w:rFonts w:ascii="Cambria Math" w:hAnsi="Cambria Math"/>
          <w:bCs/>
          <w:sz w:val="24"/>
        </w:rPr>
        <w:t>∙</w:t>
      </w:r>
      <w:r>
        <w:rPr>
          <w:rFonts w:ascii="Cambria Math" w:hAnsi="Cambria Math"/>
          <w:bCs/>
          <w:sz w:val="24"/>
        </w:rPr>
        <w:t>1,35=135.</w:t>
      </w:r>
    </w:p>
    <w:p w:rsidR="003C0C4D" w:rsidRPr="00B45C86" w:rsidRDefault="003C0C4D" w:rsidP="00B45C86">
      <w:pPr>
        <w:spacing w:after="0" w:line="360" w:lineRule="auto"/>
        <w:jc w:val="both"/>
        <w:rPr>
          <w:rFonts w:ascii="Cambria Math" w:hAnsi="Cambria Math"/>
          <w:b/>
          <w:sz w:val="24"/>
        </w:rPr>
      </w:pPr>
    </w:p>
    <w:p w:rsidR="00821C4B" w:rsidRDefault="00821C4B" w:rsidP="00B45C86">
      <w:pPr>
        <w:spacing w:after="0" w:line="360" w:lineRule="auto"/>
        <w:jc w:val="both"/>
        <w:rPr>
          <w:rFonts w:ascii="Cambria Math" w:hAnsi="Cambria Math"/>
          <w:b/>
          <w:sz w:val="24"/>
        </w:rPr>
      </w:pPr>
      <w:r w:rsidRPr="00B45C86">
        <w:rPr>
          <w:rFonts w:ascii="Cambria Math" w:hAnsi="Cambria Math"/>
          <w:b/>
          <w:sz w:val="24"/>
        </w:rPr>
        <w:t>Capitalizzazione composta</w:t>
      </w:r>
    </w:p>
    <w:p w:rsidR="006D300A" w:rsidRPr="006D300A" w:rsidRDefault="006D300A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6D300A">
        <w:rPr>
          <w:rFonts w:ascii="Cambria Math" w:hAnsi="Cambria Math"/>
          <w:sz w:val="24"/>
        </w:rPr>
        <w:t>N</w:t>
      </w:r>
      <w:r>
        <w:rPr>
          <w:rFonts w:ascii="Cambria Math" w:hAnsi="Cambria Math"/>
          <w:sz w:val="24"/>
        </w:rPr>
        <w:t>ella capitalizzazione composta il tasso d’interesse si calcola di anno in anno sul capitale maggiorato degli interessi via via maturati.</w:t>
      </w:r>
    </w:p>
    <w:p w:rsidR="00821C4B" w:rsidRPr="00B45C86" w:rsidRDefault="00821C4B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M= C(1+i)(1+i)(1+i)……</w:t>
      </w:r>
    </w:p>
    <w:p w:rsidR="00821C4B" w:rsidRPr="00B45C86" w:rsidRDefault="00821C4B" w:rsidP="00B45C86">
      <w:pPr>
        <w:spacing w:after="0" w:line="360" w:lineRule="auto"/>
        <w:jc w:val="center"/>
        <w:rPr>
          <w:rFonts w:ascii="Cambria Math" w:hAnsi="Cambria Math"/>
          <w:sz w:val="24"/>
        </w:rPr>
      </w:pPr>
      <w:r w:rsidRPr="00B45C86">
        <w:rPr>
          <w:rFonts w:ascii="Cambria Math" w:hAnsi="Cambria Math"/>
          <w:b/>
          <w:bCs/>
          <w:sz w:val="24"/>
        </w:rPr>
        <w:t>M=C(1+i)ⁿ</w:t>
      </w:r>
    </w:p>
    <w:p w:rsidR="00DA2D57" w:rsidRPr="00B45C86" w:rsidRDefault="00077CCE" w:rsidP="00B45C86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 xml:space="preserve">Sia che si tratti di capitalizzazione semplice o composta, il capitale nel primo anno è sempre C+i, è solo dopo il primo anno che si verifica una differenza, a seconda che si tratti di capitalizzazione semplice o composta. </w:t>
      </w:r>
    </w:p>
    <w:p w:rsidR="006261F4" w:rsidRPr="00B45C86" w:rsidRDefault="00077CCE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 xml:space="preserve">Se l’incognita è i </w:t>
      </w:r>
      <w:r w:rsidR="006D300A">
        <w:rPr>
          <w:rFonts w:ascii="Cambria Math" w:hAnsi="Cambria Math"/>
          <w:sz w:val="24"/>
        </w:rPr>
        <w:t xml:space="preserve">ed M è noto </w:t>
      </w:r>
      <w:r w:rsidRPr="00B45C86">
        <w:rPr>
          <w:rFonts w:ascii="Cambria Math" w:hAnsi="Cambria Math"/>
          <w:sz w:val="24"/>
        </w:rPr>
        <w:t>allora</w:t>
      </w:r>
    </w:p>
    <w:p w:rsidR="00077CCE" w:rsidRPr="00B45C86" w:rsidRDefault="00077CCE" w:rsidP="00B45C86">
      <w:pPr>
        <w:spacing w:after="0" w:line="360" w:lineRule="auto"/>
        <w:jc w:val="both"/>
        <w:rPr>
          <w:rFonts w:ascii="Cambria Math" w:hAnsi="Cambria Math"/>
          <w:sz w:val="24"/>
        </w:rPr>
      </w:pPr>
    </w:p>
    <w:p w:rsidR="00077CCE" w:rsidRPr="00B45C86" w:rsidRDefault="00D0258C" w:rsidP="00B45C86">
      <w:pPr>
        <w:spacing w:after="0" w:line="360" w:lineRule="auto"/>
        <w:jc w:val="center"/>
        <w:rPr>
          <w:rFonts w:ascii="Cambria Math" w:hAnsi="Cambria Math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32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4"/>
                <w:szCs w:val="32"/>
              </w:rPr>
              <m:t>C</m:t>
            </m:r>
          </m:den>
        </m:f>
        <m:r>
          <w:rPr>
            <w:rFonts w:ascii="Cambria Math" w:eastAsiaTheme="minorEastAsia" w:hAnsi="Cambria Math"/>
            <w:sz w:val="24"/>
            <w:szCs w:val="32"/>
          </w:rPr>
          <m:t>=(</m:t>
        </m:r>
      </m:oMath>
      <w:r w:rsidR="00077CCE" w:rsidRPr="00B45C86">
        <w:rPr>
          <w:rFonts w:ascii="Cambria Math" w:hAnsi="Cambria Math"/>
          <w:sz w:val="24"/>
        </w:rPr>
        <w:t>1+i)ⁿ</w:t>
      </w:r>
    </w:p>
    <w:p w:rsidR="00EA1F18" w:rsidRDefault="004B5113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da cui:</w:t>
      </w:r>
    </w:p>
    <w:p w:rsidR="00F6618B" w:rsidRPr="00EA1F18" w:rsidRDefault="00CD3D5D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n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24"/>
            </w:rPr>
            <m:t>=1+i</m:t>
          </m:r>
        </m:oMath>
      </m:oMathPara>
    </w:p>
    <w:p w:rsidR="00084FF3" w:rsidRPr="00B45C86" w:rsidRDefault="00084FF3" w:rsidP="00084FF3">
      <w:pPr>
        <w:spacing w:after="0" w:line="360" w:lineRule="auto"/>
        <w:jc w:val="center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position w:val="-28"/>
          <w:sz w:val="24"/>
        </w:rPr>
        <w:object w:dxaOrig="13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65.25pt;height:36.75pt" o:ole="">
            <v:imagedata r:id="rId7" o:title=""/>
          </v:shape>
          <o:OLEObject Type="Embed" ProgID="Equation.DSMT4" ShapeID="_x0000_i1043" DrawAspect="Content" ObjectID="_1390322999" r:id="rId8"/>
        </w:object>
      </w:r>
    </w:p>
    <w:p w:rsidR="00084FF3" w:rsidRDefault="00084FF3" w:rsidP="00B45C86">
      <w:pPr>
        <w:pStyle w:val="MTDisplayEquation"/>
        <w:spacing w:after="0" w:line="360" w:lineRule="auto"/>
        <w:jc w:val="both"/>
        <w:rPr>
          <w:rFonts w:ascii="Cambria Math" w:hAnsi="Cambria Math"/>
          <w:sz w:val="24"/>
        </w:rPr>
      </w:pPr>
    </w:p>
    <w:p w:rsidR="00CD3D5D" w:rsidRPr="00B45C86" w:rsidRDefault="00F6618B" w:rsidP="00B45C86">
      <w:pPr>
        <w:pStyle w:val="MTDisplayEquation"/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ab/>
      </w:r>
    </w:p>
    <w:p w:rsidR="00CD3D5D" w:rsidRDefault="006D300A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Esempio</w:t>
      </w:r>
    </w:p>
    <w:p w:rsidR="006D300A" w:rsidRDefault="006D300A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M=</w:t>
      </w:r>
      <w:r w:rsidR="002400E6">
        <w:rPr>
          <w:rFonts w:ascii="Cambria Math" w:hAnsi="Cambria Math"/>
          <w:sz w:val="24"/>
        </w:rPr>
        <w:t xml:space="preserve">116     C=80   n=10    i=x </w:t>
      </w:r>
    </w:p>
    <w:p w:rsidR="002400E6" w:rsidRPr="00B45C86" w:rsidRDefault="002400E6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2400E6">
        <w:rPr>
          <w:rFonts w:ascii="Cambria Math" w:hAnsi="Cambria Math"/>
          <w:position w:val="-28"/>
          <w:sz w:val="24"/>
        </w:rPr>
        <w:object w:dxaOrig="1460" w:dyaOrig="820">
          <v:shape id="_x0000_i1025" type="#_x0000_t75" style="width:72.75pt;height:41.25pt" o:ole="">
            <v:imagedata r:id="rId9" o:title=""/>
          </v:shape>
          <o:OLEObject Type="Embed" ProgID="Equation.DSMT4" ShapeID="_x0000_i1025" DrawAspect="Content" ObjectID="_1390323000" r:id="rId10"/>
        </w:object>
      </w:r>
      <w:r>
        <w:rPr>
          <w:rFonts w:ascii="Cambria Math" w:hAnsi="Cambria Math"/>
          <w:sz w:val="24"/>
        </w:rPr>
        <w:t>=0,0378=3,78%</w:t>
      </w:r>
    </w:p>
    <w:p w:rsidR="0086774E" w:rsidRDefault="0086774E" w:rsidP="00B45C86">
      <w:pPr>
        <w:spacing w:after="0" w:line="360" w:lineRule="auto"/>
        <w:jc w:val="both"/>
        <w:rPr>
          <w:rFonts w:ascii="Cambria Math" w:hAnsi="Cambria Math"/>
          <w:b/>
          <w:sz w:val="24"/>
        </w:rPr>
      </w:pPr>
    </w:p>
    <w:p w:rsidR="00CD3D5D" w:rsidRPr="00B45C86" w:rsidRDefault="00DA2D57" w:rsidP="00B45C86">
      <w:pPr>
        <w:spacing w:after="0" w:line="360" w:lineRule="auto"/>
        <w:jc w:val="both"/>
        <w:rPr>
          <w:rFonts w:ascii="Cambria Math" w:hAnsi="Cambria Math"/>
          <w:b/>
          <w:sz w:val="24"/>
        </w:rPr>
      </w:pPr>
      <w:r w:rsidRPr="00B45C86">
        <w:rPr>
          <w:rFonts w:ascii="Cambria Math" w:hAnsi="Cambria Math"/>
          <w:b/>
          <w:sz w:val="24"/>
        </w:rPr>
        <w:t>Numeri indice</w:t>
      </w:r>
    </w:p>
    <w:p w:rsidR="00DA2D57" w:rsidRPr="00B45C86" w:rsidRDefault="00DA2D57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I numeri indice servono ad avere un’idea dell’evoluzione di un dato fenomeno.</w:t>
      </w:r>
    </w:p>
    <w:p w:rsidR="00DA2D57" w:rsidRPr="00B45C86" w:rsidRDefault="00DA2D57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 xml:space="preserve">I numeri indice </w:t>
      </w:r>
      <w:r w:rsidRPr="00B45C86">
        <w:rPr>
          <w:rFonts w:ascii="Cambria Math" w:hAnsi="Cambria Math"/>
          <w:b/>
          <w:sz w:val="24"/>
        </w:rPr>
        <w:t xml:space="preserve">temporali </w:t>
      </w:r>
      <w:r w:rsidR="0086774E">
        <w:rPr>
          <w:rFonts w:ascii="Cambria Math" w:hAnsi="Cambria Math"/>
          <w:sz w:val="24"/>
        </w:rPr>
        <w:t>ci</w:t>
      </w:r>
      <w:r w:rsidRPr="00B45C86">
        <w:rPr>
          <w:rFonts w:ascii="Cambria Math" w:hAnsi="Cambria Math"/>
          <w:sz w:val="24"/>
        </w:rPr>
        <w:t xml:space="preserve"> fanno vedere come variano i dati nel tempo</w:t>
      </w:r>
      <w:r w:rsidR="004B5113" w:rsidRPr="00B45C86">
        <w:rPr>
          <w:rFonts w:ascii="Cambria Math" w:hAnsi="Cambria Math"/>
          <w:sz w:val="24"/>
        </w:rPr>
        <w:t>.</w:t>
      </w:r>
    </w:p>
    <w:p w:rsidR="00DA2D57" w:rsidRPr="00B45C86" w:rsidRDefault="00DA2D57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 xml:space="preserve">I numeri indice </w:t>
      </w:r>
      <w:r w:rsidRPr="00B45C86">
        <w:rPr>
          <w:rFonts w:ascii="Cambria Math" w:hAnsi="Cambria Math"/>
          <w:b/>
          <w:sz w:val="24"/>
        </w:rPr>
        <w:t>spaziali</w:t>
      </w:r>
      <w:r w:rsidR="0086774E">
        <w:rPr>
          <w:rFonts w:ascii="Cambria Math" w:hAnsi="Cambria Math"/>
          <w:sz w:val="24"/>
        </w:rPr>
        <w:t xml:space="preserve"> ci</w:t>
      </w:r>
      <w:r w:rsidRPr="00B45C86">
        <w:rPr>
          <w:rFonts w:ascii="Cambria Math" w:hAnsi="Cambria Math"/>
          <w:sz w:val="24"/>
        </w:rPr>
        <w:t xml:space="preserve"> fanno vedere come variano i dati nello spazio tenendo fermo il tempo.</w:t>
      </w:r>
    </w:p>
    <w:p w:rsidR="00825584" w:rsidRPr="00B45C86" w:rsidRDefault="00DA2D57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 xml:space="preserve">I numeri indice </w:t>
      </w:r>
      <w:r w:rsidRPr="00B45C86">
        <w:rPr>
          <w:rFonts w:ascii="Cambria Math" w:hAnsi="Cambria Math"/>
          <w:b/>
          <w:sz w:val="24"/>
        </w:rPr>
        <w:t>a base fissa</w:t>
      </w:r>
      <w:r w:rsidR="0086774E">
        <w:rPr>
          <w:rFonts w:ascii="Cambria Math" w:hAnsi="Cambria Math"/>
          <w:sz w:val="24"/>
        </w:rPr>
        <w:t xml:space="preserve"> ci</w:t>
      </w:r>
      <w:r w:rsidRPr="00B45C86">
        <w:rPr>
          <w:rFonts w:ascii="Cambria Math" w:hAnsi="Cambria Math"/>
          <w:sz w:val="24"/>
        </w:rPr>
        <w:t xml:space="preserve"> permettono di elaborare i dati in base ad un anno di riferimento (anno base). La base può essere 100 oppure 1.</w:t>
      </w:r>
      <w:r w:rsidR="00825584" w:rsidRPr="00B45C86">
        <w:rPr>
          <w:rFonts w:ascii="Cambria Math" w:hAnsi="Cambria Math"/>
          <w:sz w:val="24"/>
        </w:rPr>
        <w:t xml:space="preserve"> Il numero indice trasforma i dati sulla base di un confronto con un anno base. I numeri indice a base fissa rendono l’idea dell’evoluzion</w:t>
      </w:r>
      <w:r w:rsidR="004B5113" w:rsidRPr="00B45C86">
        <w:rPr>
          <w:rFonts w:ascii="Cambria Math" w:hAnsi="Cambria Math"/>
          <w:sz w:val="24"/>
        </w:rPr>
        <w:t>e di un fenomeno rispetto ai dat</w:t>
      </w:r>
      <w:r w:rsidR="00825584" w:rsidRPr="00B45C86">
        <w:rPr>
          <w:rFonts w:ascii="Cambria Math" w:hAnsi="Cambria Math"/>
          <w:sz w:val="24"/>
        </w:rPr>
        <w:t xml:space="preserve">i </w:t>
      </w:r>
      <w:r w:rsidR="004B5113" w:rsidRPr="00B45C86">
        <w:rPr>
          <w:rFonts w:ascii="Cambria Math" w:hAnsi="Cambria Math"/>
          <w:sz w:val="24"/>
        </w:rPr>
        <w:t xml:space="preserve">puri e semplici </w:t>
      </w:r>
      <w:r w:rsidR="00825584" w:rsidRPr="00B45C86">
        <w:rPr>
          <w:rFonts w:ascii="Cambria Math" w:hAnsi="Cambria Math"/>
          <w:sz w:val="24"/>
        </w:rPr>
        <w:t>che mi danno solo l’entità del fenomeno.</w:t>
      </w:r>
    </w:p>
    <w:p w:rsidR="001A1A6A" w:rsidRPr="00B45C86" w:rsidRDefault="004B5113" w:rsidP="00B45C86">
      <w:pPr>
        <w:spacing w:after="0" w:line="360" w:lineRule="auto"/>
        <w:jc w:val="center"/>
        <w:rPr>
          <w:rFonts w:ascii="Cambria Math" w:hAnsi="Cambria Math"/>
          <w:sz w:val="24"/>
        </w:rPr>
      </w:pPr>
      <w:r w:rsidRPr="00B45C86">
        <w:rPr>
          <w:rFonts w:ascii="Cambria Math" w:hAnsi="Cambria Math"/>
          <w:position w:val="-30"/>
          <w:sz w:val="24"/>
        </w:rPr>
        <w:object w:dxaOrig="940" w:dyaOrig="680">
          <v:shape id="_x0000_i1026" type="#_x0000_t75" style="width:58.5pt;height:42.75pt" o:ole="">
            <v:imagedata r:id="rId11" o:title=""/>
          </v:shape>
          <o:OLEObject Type="Embed" ProgID="Equation.3" ShapeID="_x0000_i1026" DrawAspect="Content" ObjectID="_1390323001" r:id="rId12"/>
        </w:object>
      </w:r>
      <w:r w:rsidR="001A1A6A" w:rsidRPr="00B45C86">
        <w:rPr>
          <w:rFonts w:ascii="Cambria Math" w:hAnsi="Cambria Math"/>
          <w:sz w:val="24"/>
        </w:rPr>
        <w:t xml:space="preserve">  oppure </w:t>
      </w:r>
      <w:r w:rsidR="001A1A6A" w:rsidRPr="00B45C86">
        <w:rPr>
          <w:rFonts w:ascii="Cambria Math" w:hAnsi="Cambria Math"/>
          <w:position w:val="-30"/>
          <w:sz w:val="24"/>
        </w:rPr>
        <w:object w:dxaOrig="1300" w:dyaOrig="700">
          <v:shape id="_x0000_i1027" type="#_x0000_t75" style="width:81.75pt;height:43.5pt" o:ole="">
            <v:imagedata r:id="rId13" o:title=""/>
          </v:shape>
          <o:OLEObject Type="Embed" ProgID="Equation.3" ShapeID="_x0000_i1027" DrawAspect="Content" ObjectID="_1390323002" r:id="rId14"/>
        </w:object>
      </w:r>
    </w:p>
    <w:p w:rsidR="00825584" w:rsidRPr="00B45C86" w:rsidRDefault="004B5113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 xml:space="preserve">I numeri indice </w:t>
      </w:r>
      <w:r w:rsidRPr="00B45C86">
        <w:rPr>
          <w:rFonts w:ascii="Cambria Math" w:hAnsi="Cambria Math"/>
          <w:b/>
          <w:sz w:val="24"/>
        </w:rPr>
        <w:t xml:space="preserve">a base mobile </w:t>
      </w:r>
      <w:r w:rsidRPr="00B45C86">
        <w:rPr>
          <w:rFonts w:ascii="Cambria Math" w:hAnsi="Cambria Math"/>
          <w:sz w:val="24"/>
        </w:rPr>
        <w:t>servono invece a valutare l’evoluzione del fenomeno rispetto all’anno precedente.</w:t>
      </w:r>
    </w:p>
    <w:p w:rsidR="00F6618B" w:rsidRPr="00B45C86" w:rsidRDefault="00A25565" w:rsidP="00B45C86">
      <w:pPr>
        <w:spacing w:after="0" w:line="360" w:lineRule="auto"/>
        <w:jc w:val="center"/>
        <w:rPr>
          <w:rFonts w:ascii="Cambria Math" w:hAnsi="Cambria Math"/>
          <w:sz w:val="24"/>
          <w:szCs w:val="32"/>
        </w:rPr>
      </w:pPr>
      <w:r w:rsidRPr="00B45C86">
        <w:rPr>
          <w:rFonts w:ascii="Cambria Math" w:hAnsi="Cambria Math"/>
          <w:position w:val="-30"/>
          <w:sz w:val="24"/>
          <w:szCs w:val="32"/>
        </w:rPr>
        <w:object w:dxaOrig="1260" w:dyaOrig="680">
          <v:shape id="_x0000_i1028" type="#_x0000_t75" style="width:63pt;height:33.75pt" o:ole="">
            <v:imagedata r:id="rId15" o:title=""/>
          </v:shape>
          <o:OLEObject Type="Embed" ProgID="Equation.DSMT4" ShapeID="_x0000_i1028" DrawAspect="Content" ObjectID="_1390323003" r:id="rId16"/>
        </w:object>
      </w:r>
    </w:p>
    <w:p w:rsidR="0086774E" w:rsidRDefault="0086774E" w:rsidP="007754F0">
      <w:pPr>
        <w:tabs>
          <w:tab w:val="left" w:pos="1365"/>
        </w:tabs>
        <w:spacing w:after="0" w:line="360" w:lineRule="auto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Esempio</w:t>
      </w:r>
      <w:r w:rsidR="007754F0">
        <w:rPr>
          <w:rFonts w:ascii="Cambria Math" w:hAnsi="Cambria Math"/>
          <w:sz w:val="24"/>
        </w:rPr>
        <w:tab/>
      </w:r>
    </w:p>
    <w:p w:rsidR="007754F0" w:rsidRDefault="007754F0" w:rsidP="007754F0">
      <w:pPr>
        <w:tabs>
          <w:tab w:val="left" w:pos="1365"/>
        </w:tabs>
        <w:spacing w:after="0" w:line="360" w:lineRule="auto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Iscritti alla facoltà di economia della città x</w:t>
      </w:r>
      <w:r w:rsidR="007D4886">
        <w:rPr>
          <w:rFonts w:ascii="Cambria Math" w:hAnsi="Cambria Math"/>
          <w:sz w:val="24"/>
        </w:rPr>
        <w:t xml:space="preserve"> – Numeri indice temporali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7754F0" w:rsidTr="007754F0">
        <w:tc>
          <w:tcPr>
            <w:tcW w:w="1955" w:type="dxa"/>
          </w:tcPr>
          <w:p w:rsidR="007754F0" w:rsidRDefault="007754F0" w:rsidP="007754F0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Anno</w:t>
            </w:r>
          </w:p>
        </w:tc>
        <w:tc>
          <w:tcPr>
            <w:tcW w:w="1955" w:type="dxa"/>
          </w:tcPr>
          <w:p w:rsidR="007754F0" w:rsidRDefault="007754F0" w:rsidP="007754F0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n. iscritti</w:t>
            </w:r>
          </w:p>
        </w:tc>
        <w:tc>
          <w:tcPr>
            <w:tcW w:w="1956" w:type="dxa"/>
          </w:tcPr>
          <w:p w:rsidR="007754F0" w:rsidRDefault="007754F0" w:rsidP="007754F0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 w:rsidRPr="007754F0">
              <w:rPr>
                <w:rFonts w:ascii="Cambria Math" w:hAnsi="Cambria Math"/>
                <w:position w:val="-12"/>
                <w:sz w:val="24"/>
              </w:rPr>
              <w:object w:dxaOrig="260" w:dyaOrig="360">
                <v:shape id="_x0000_i1029" type="#_x0000_t75" style="width:12.75pt;height:18pt" o:ole="">
                  <v:imagedata r:id="rId17" o:title=""/>
                </v:shape>
                <o:OLEObject Type="Embed" ProgID="Equation.DSMT4" ShapeID="_x0000_i1029" DrawAspect="Content" ObjectID="_1390323004" r:id="rId18"/>
              </w:object>
            </w:r>
            <w:r>
              <w:rPr>
                <w:rFonts w:ascii="Cambria Math" w:hAnsi="Cambria Math"/>
                <w:sz w:val="24"/>
              </w:rPr>
              <w:t>base fissa 100</w:t>
            </w:r>
          </w:p>
          <w:p w:rsidR="007754F0" w:rsidRDefault="007754F0" w:rsidP="007754F0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 xml:space="preserve">p1/p0 </w:t>
            </w:r>
            <w:r w:rsidRPr="006D300A">
              <w:rPr>
                <w:rFonts w:ascii="Cambria Math" w:hAnsi="Cambria Math"/>
                <w:bCs/>
                <w:sz w:val="24"/>
              </w:rPr>
              <w:t>∙</w:t>
            </w:r>
            <w:r>
              <w:rPr>
                <w:rFonts w:ascii="Cambria Math" w:hAnsi="Cambria Math"/>
                <w:sz w:val="24"/>
              </w:rPr>
              <w:t>100</w:t>
            </w:r>
          </w:p>
        </w:tc>
        <w:tc>
          <w:tcPr>
            <w:tcW w:w="1956" w:type="dxa"/>
          </w:tcPr>
          <w:p w:rsidR="007754F0" w:rsidRDefault="007754F0" w:rsidP="007754F0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 w:rsidRPr="007754F0">
              <w:rPr>
                <w:rFonts w:ascii="Cambria Math" w:hAnsi="Cambria Math"/>
                <w:position w:val="-12"/>
                <w:sz w:val="24"/>
              </w:rPr>
              <w:object w:dxaOrig="260" w:dyaOrig="360">
                <v:shape id="_x0000_i1030" type="#_x0000_t75" style="width:12.75pt;height:18pt" o:ole="">
                  <v:imagedata r:id="rId19" o:title=""/>
                </v:shape>
                <o:OLEObject Type="Embed" ProgID="Equation.DSMT4" ShapeID="_x0000_i1030" DrawAspect="Content" ObjectID="_1390323005" r:id="rId20"/>
              </w:object>
            </w:r>
            <w:r>
              <w:rPr>
                <w:rFonts w:ascii="Cambria Math" w:hAnsi="Cambria Math"/>
                <w:sz w:val="24"/>
              </w:rPr>
              <w:t>base fissa 1</w:t>
            </w:r>
          </w:p>
          <w:p w:rsidR="007754F0" w:rsidRDefault="007754F0" w:rsidP="007754F0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p1/p0</w:t>
            </w:r>
          </w:p>
        </w:tc>
        <w:tc>
          <w:tcPr>
            <w:tcW w:w="1956" w:type="dxa"/>
          </w:tcPr>
          <w:p w:rsidR="007754F0" w:rsidRDefault="007754F0" w:rsidP="007754F0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 w:rsidRPr="007754F0">
              <w:rPr>
                <w:rFonts w:ascii="Cambria Math" w:hAnsi="Cambria Math"/>
                <w:position w:val="-12"/>
                <w:sz w:val="24"/>
              </w:rPr>
              <w:object w:dxaOrig="260" w:dyaOrig="360">
                <v:shape id="_x0000_i1031" type="#_x0000_t75" style="width:12.75pt;height:18pt" o:ole="">
                  <v:imagedata r:id="rId21" o:title=""/>
                </v:shape>
                <o:OLEObject Type="Embed" ProgID="Equation.DSMT4" ShapeID="_x0000_i1031" DrawAspect="Content" ObjectID="_1390323006" r:id="rId22"/>
              </w:object>
            </w:r>
            <w:r>
              <w:rPr>
                <w:rFonts w:ascii="Cambria Math" w:hAnsi="Cambria Math"/>
                <w:sz w:val="24"/>
              </w:rPr>
              <w:t>base mobile</w:t>
            </w:r>
          </w:p>
          <w:p w:rsidR="007754F0" w:rsidRDefault="007754F0" w:rsidP="007754F0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100</w:t>
            </w:r>
          </w:p>
        </w:tc>
      </w:tr>
      <w:tr w:rsidR="007754F0" w:rsidTr="007754F0">
        <w:tc>
          <w:tcPr>
            <w:tcW w:w="1955" w:type="dxa"/>
          </w:tcPr>
          <w:p w:rsidR="007754F0" w:rsidRDefault="007754F0" w:rsidP="007754F0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2000</w:t>
            </w:r>
          </w:p>
        </w:tc>
        <w:tc>
          <w:tcPr>
            <w:tcW w:w="1955" w:type="dxa"/>
          </w:tcPr>
          <w:p w:rsidR="007754F0" w:rsidRDefault="007754F0" w:rsidP="007754F0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850</w:t>
            </w:r>
          </w:p>
        </w:tc>
        <w:tc>
          <w:tcPr>
            <w:tcW w:w="1956" w:type="dxa"/>
          </w:tcPr>
          <w:p w:rsidR="007754F0" w:rsidRDefault="007754F0" w:rsidP="007754F0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100</w:t>
            </w:r>
          </w:p>
        </w:tc>
        <w:tc>
          <w:tcPr>
            <w:tcW w:w="1956" w:type="dxa"/>
          </w:tcPr>
          <w:p w:rsidR="007754F0" w:rsidRDefault="007754F0" w:rsidP="007754F0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</w:t>
            </w:r>
          </w:p>
        </w:tc>
        <w:tc>
          <w:tcPr>
            <w:tcW w:w="1956" w:type="dxa"/>
          </w:tcPr>
          <w:p w:rsidR="007754F0" w:rsidRDefault="007754F0" w:rsidP="007754F0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----</w:t>
            </w:r>
          </w:p>
        </w:tc>
      </w:tr>
      <w:tr w:rsidR="007754F0" w:rsidTr="007754F0">
        <w:tc>
          <w:tcPr>
            <w:tcW w:w="1955" w:type="dxa"/>
          </w:tcPr>
          <w:p w:rsidR="007754F0" w:rsidRDefault="007754F0" w:rsidP="007754F0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2001</w:t>
            </w:r>
          </w:p>
        </w:tc>
        <w:tc>
          <w:tcPr>
            <w:tcW w:w="1955" w:type="dxa"/>
          </w:tcPr>
          <w:p w:rsidR="007754F0" w:rsidRDefault="007754F0" w:rsidP="007754F0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900</w:t>
            </w:r>
          </w:p>
        </w:tc>
        <w:tc>
          <w:tcPr>
            <w:tcW w:w="1956" w:type="dxa"/>
          </w:tcPr>
          <w:p w:rsidR="007754F0" w:rsidRDefault="007754F0" w:rsidP="007754F0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105,9</w:t>
            </w:r>
          </w:p>
        </w:tc>
        <w:tc>
          <w:tcPr>
            <w:tcW w:w="1956" w:type="dxa"/>
          </w:tcPr>
          <w:p w:rsidR="007754F0" w:rsidRDefault="007754F0" w:rsidP="007754F0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1,059</w:t>
            </w:r>
          </w:p>
        </w:tc>
        <w:tc>
          <w:tcPr>
            <w:tcW w:w="1956" w:type="dxa"/>
          </w:tcPr>
          <w:p w:rsidR="007754F0" w:rsidRDefault="007754F0" w:rsidP="007754F0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105,9</w:t>
            </w:r>
          </w:p>
        </w:tc>
      </w:tr>
      <w:tr w:rsidR="007754F0" w:rsidTr="007754F0">
        <w:tc>
          <w:tcPr>
            <w:tcW w:w="1955" w:type="dxa"/>
          </w:tcPr>
          <w:p w:rsidR="007754F0" w:rsidRDefault="007754F0" w:rsidP="007754F0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2002</w:t>
            </w:r>
          </w:p>
        </w:tc>
        <w:tc>
          <w:tcPr>
            <w:tcW w:w="1955" w:type="dxa"/>
          </w:tcPr>
          <w:p w:rsidR="007754F0" w:rsidRDefault="007754F0" w:rsidP="007754F0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1200</w:t>
            </w:r>
          </w:p>
        </w:tc>
        <w:tc>
          <w:tcPr>
            <w:tcW w:w="1956" w:type="dxa"/>
          </w:tcPr>
          <w:p w:rsidR="007754F0" w:rsidRDefault="007754F0" w:rsidP="007754F0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141,2</w:t>
            </w:r>
          </w:p>
        </w:tc>
        <w:tc>
          <w:tcPr>
            <w:tcW w:w="1956" w:type="dxa"/>
          </w:tcPr>
          <w:p w:rsidR="007754F0" w:rsidRDefault="007754F0" w:rsidP="007754F0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1,41</w:t>
            </w:r>
          </w:p>
        </w:tc>
        <w:tc>
          <w:tcPr>
            <w:tcW w:w="1956" w:type="dxa"/>
          </w:tcPr>
          <w:p w:rsidR="007754F0" w:rsidRDefault="007754F0" w:rsidP="007754F0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133,36</w:t>
            </w:r>
          </w:p>
        </w:tc>
      </w:tr>
      <w:tr w:rsidR="007754F0" w:rsidTr="007754F0">
        <w:tc>
          <w:tcPr>
            <w:tcW w:w="1955" w:type="dxa"/>
          </w:tcPr>
          <w:p w:rsidR="007754F0" w:rsidRDefault="007754F0" w:rsidP="007754F0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2003</w:t>
            </w:r>
          </w:p>
        </w:tc>
        <w:tc>
          <w:tcPr>
            <w:tcW w:w="1955" w:type="dxa"/>
          </w:tcPr>
          <w:p w:rsidR="007754F0" w:rsidRDefault="007754F0" w:rsidP="007754F0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1250</w:t>
            </w:r>
          </w:p>
        </w:tc>
        <w:tc>
          <w:tcPr>
            <w:tcW w:w="1956" w:type="dxa"/>
          </w:tcPr>
          <w:p w:rsidR="007754F0" w:rsidRDefault="007754F0" w:rsidP="007754F0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147,1</w:t>
            </w:r>
          </w:p>
        </w:tc>
        <w:tc>
          <w:tcPr>
            <w:tcW w:w="1956" w:type="dxa"/>
          </w:tcPr>
          <w:p w:rsidR="007754F0" w:rsidRDefault="007754F0" w:rsidP="007754F0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1,47</w:t>
            </w:r>
          </w:p>
        </w:tc>
        <w:tc>
          <w:tcPr>
            <w:tcW w:w="1956" w:type="dxa"/>
          </w:tcPr>
          <w:p w:rsidR="007754F0" w:rsidRDefault="007754F0" w:rsidP="007754F0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104,16</w:t>
            </w:r>
          </w:p>
        </w:tc>
      </w:tr>
    </w:tbl>
    <w:p w:rsidR="007754F0" w:rsidRDefault="007754F0">
      <w:pPr>
        <w:rPr>
          <w:rFonts w:ascii="Cambria Math" w:hAnsi="Cambria Math"/>
          <w:sz w:val="24"/>
        </w:rPr>
      </w:pPr>
    </w:p>
    <w:p w:rsidR="0086774E" w:rsidRDefault="0086774E" w:rsidP="007754F0">
      <w:pPr>
        <w:spacing w:after="0" w:line="360" w:lineRule="auto"/>
        <w:jc w:val="both"/>
        <w:rPr>
          <w:rFonts w:ascii="Cambria Math" w:hAnsi="Cambria Math"/>
          <w:sz w:val="24"/>
        </w:rPr>
      </w:pPr>
    </w:p>
    <w:p w:rsidR="007754F0" w:rsidRDefault="007754F0" w:rsidP="007754F0">
      <w:pPr>
        <w:spacing w:after="0" w:line="360" w:lineRule="auto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Esaminando i dati della tabella possiamo renderci conto che i</w:t>
      </w:r>
      <w:r w:rsidRPr="00B45C86">
        <w:rPr>
          <w:rFonts w:ascii="Cambria Math" w:hAnsi="Cambria Math"/>
          <w:sz w:val="24"/>
        </w:rPr>
        <w:t>n una serie di indici a base mobile, il primo anno l’indice a base mobile sarà  uguale a quello che otterremmo al primo anno se la serie fosse composta da indici a base fissa.</w:t>
      </w:r>
    </w:p>
    <w:p w:rsidR="007D4886" w:rsidRDefault="007D4886" w:rsidP="007754F0">
      <w:pPr>
        <w:spacing w:after="0" w:line="360" w:lineRule="auto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Il numero indice 133,36 indica che nel 2002 c’è stata una variazione di iscritti del 33,36% rispetto all’anno precedente.</w:t>
      </w:r>
    </w:p>
    <w:p w:rsidR="007D4886" w:rsidRPr="00B45C86" w:rsidRDefault="007D4886" w:rsidP="007754F0">
      <w:pPr>
        <w:spacing w:after="0" w:line="360" w:lineRule="auto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Il numero indice 104,16 indica che nel 2003 c’è stata una variazione di iscritti del 4,16% rispetto all’anno precedente.</w:t>
      </w:r>
    </w:p>
    <w:p w:rsidR="007754F0" w:rsidRPr="00B45C86" w:rsidRDefault="007754F0" w:rsidP="007754F0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Gli indici a base mobile hanno senso solo in una serie tempora</w:t>
      </w:r>
      <w:r w:rsidR="0080052B">
        <w:rPr>
          <w:rFonts w:ascii="Cambria Math" w:hAnsi="Cambria Math"/>
          <w:sz w:val="24"/>
        </w:rPr>
        <w:t>le, onde poter fare il confronto</w:t>
      </w:r>
      <w:r w:rsidRPr="00B45C86">
        <w:rPr>
          <w:rFonts w:ascii="Cambria Math" w:hAnsi="Cambria Math"/>
          <w:sz w:val="24"/>
        </w:rPr>
        <w:t xml:space="preserve"> ogni volta con l’anno precedente, mentre se siamo di fronte ad una serie temporale non hanno senso.</w:t>
      </w:r>
    </w:p>
    <w:p w:rsidR="00A25565" w:rsidRPr="00B45C86" w:rsidRDefault="00A25565" w:rsidP="00B45C86">
      <w:pPr>
        <w:spacing w:after="0" w:line="360" w:lineRule="auto"/>
        <w:jc w:val="both"/>
        <w:rPr>
          <w:rFonts w:ascii="Cambria Math" w:hAnsi="Cambria Math"/>
          <w:sz w:val="24"/>
        </w:rPr>
      </w:pPr>
    </w:p>
    <w:p w:rsidR="00A25565" w:rsidRPr="00B45C86" w:rsidRDefault="00A25565" w:rsidP="00B45C86">
      <w:pPr>
        <w:spacing w:after="0" w:line="360" w:lineRule="auto"/>
        <w:jc w:val="both"/>
        <w:rPr>
          <w:rFonts w:ascii="Cambria Math" w:hAnsi="Cambria Math"/>
          <w:b/>
          <w:sz w:val="24"/>
        </w:rPr>
      </w:pPr>
      <w:r w:rsidRPr="00B45C86">
        <w:rPr>
          <w:rFonts w:ascii="Cambria Math" w:hAnsi="Cambria Math"/>
          <w:b/>
          <w:sz w:val="24"/>
        </w:rPr>
        <w:t>PIL</w:t>
      </w:r>
      <w:r w:rsidR="0098335F" w:rsidRPr="00B45C86">
        <w:rPr>
          <w:rFonts w:ascii="Cambria Math" w:hAnsi="Cambria Math"/>
          <w:b/>
          <w:sz w:val="24"/>
        </w:rPr>
        <w:t xml:space="preserve"> : Prodotto Interno Lordo</w:t>
      </w:r>
    </w:p>
    <w:p w:rsidR="0098335F" w:rsidRDefault="0098335F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Il PIL è il valore di tutti i beni o servizi finali prodotti in un determinato intervallo di tempo all’interno dei confini geografici di un Paese.</w:t>
      </w:r>
    </w:p>
    <w:p w:rsidR="00CA2BBC" w:rsidRPr="00B45C86" w:rsidRDefault="00CA2BBC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In Italia il PIL ammonta a circa 1700-1800 miliardi di euro.</w:t>
      </w:r>
    </w:p>
    <w:p w:rsidR="0098335F" w:rsidRPr="00B45C86" w:rsidRDefault="0098335F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All’interno del PIL non sono considerati i beni usati ma sono quelli “nuovi”; non sono considerati quelli intermedi ma solo quelli “finali”; l’arco di tempo considerato è 1 anno.</w:t>
      </w:r>
    </w:p>
    <w:p w:rsidR="0098335F" w:rsidRPr="00B45C86" w:rsidRDefault="0098335F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Bisogna poi distinguere il PIL dal PNL (prodotto nazionale lordo): il primo è il valore dei beni e servizi prodotti nel territorio, il secondo il valore di beni e servizi prodotti da imprese italiane (anche all’estero).</w:t>
      </w:r>
    </w:p>
    <w:p w:rsidR="0098335F" w:rsidRPr="00B45C86" w:rsidRDefault="0098335F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Ad esempio: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98335F" w:rsidRPr="00B45C86" w:rsidTr="0098335F">
        <w:tc>
          <w:tcPr>
            <w:tcW w:w="3259" w:type="dxa"/>
          </w:tcPr>
          <w:p w:rsidR="0098335F" w:rsidRPr="00B45C86" w:rsidRDefault="0098335F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</w:p>
        </w:tc>
        <w:tc>
          <w:tcPr>
            <w:tcW w:w="3259" w:type="dxa"/>
          </w:tcPr>
          <w:p w:rsidR="0098335F" w:rsidRPr="00B45C86" w:rsidRDefault="0098335F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>Anno 1</w:t>
            </w:r>
          </w:p>
        </w:tc>
        <w:tc>
          <w:tcPr>
            <w:tcW w:w="3260" w:type="dxa"/>
          </w:tcPr>
          <w:p w:rsidR="0098335F" w:rsidRPr="00B45C86" w:rsidRDefault="0098335F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>Anno2</w:t>
            </w:r>
          </w:p>
        </w:tc>
      </w:tr>
      <w:tr w:rsidR="0098335F" w:rsidRPr="00B45C86" w:rsidTr="0098335F">
        <w:tc>
          <w:tcPr>
            <w:tcW w:w="3259" w:type="dxa"/>
          </w:tcPr>
          <w:p w:rsidR="0098335F" w:rsidRPr="00B45C86" w:rsidRDefault="0098335F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>PIL</w:t>
            </w:r>
          </w:p>
        </w:tc>
        <w:tc>
          <w:tcPr>
            <w:tcW w:w="3259" w:type="dxa"/>
          </w:tcPr>
          <w:p w:rsidR="0098335F" w:rsidRPr="00B45C86" w:rsidRDefault="0098335F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>100</w:t>
            </w:r>
          </w:p>
        </w:tc>
        <w:tc>
          <w:tcPr>
            <w:tcW w:w="3260" w:type="dxa"/>
          </w:tcPr>
          <w:p w:rsidR="0098335F" w:rsidRPr="00B45C86" w:rsidRDefault="0098335F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>110</w:t>
            </w:r>
          </w:p>
        </w:tc>
      </w:tr>
    </w:tbl>
    <w:p w:rsidR="0098335F" w:rsidRPr="00B45C86" w:rsidRDefault="0098335F" w:rsidP="00B45C86">
      <w:pPr>
        <w:spacing w:after="0" w:line="360" w:lineRule="auto"/>
        <w:jc w:val="both"/>
        <w:rPr>
          <w:rFonts w:ascii="Cambria Math" w:hAnsi="Cambria Math"/>
          <w:sz w:val="24"/>
        </w:rPr>
      </w:pPr>
    </w:p>
    <w:p w:rsidR="0098335F" w:rsidRPr="00B45C86" w:rsidRDefault="0098335F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In base a qu</w:t>
      </w:r>
      <w:r w:rsidR="00321176" w:rsidRPr="00B45C86">
        <w:rPr>
          <w:rFonts w:ascii="Cambria Math" w:hAnsi="Cambria Math"/>
          <w:sz w:val="24"/>
        </w:rPr>
        <w:t xml:space="preserve">esti dati potremmo pensare che  il PIL è aumentato </w:t>
      </w:r>
      <w:r w:rsidRPr="00B45C86">
        <w:rPr>
          <w:rFonts w:ascii="Cambria Math" w:hAnsi="Cambria Math"/>
          <w:sz w:val="24"/>
        </w:rPr>
        <w:t>del 10%</w:t>
      </w:r>
      <w:r w:rsidR="00321176" w:rsidRPr="00B45C86">
        <w:rPr>
          <w:rFonts w:ascii="Cambria Math" w:hAnsi="Cambria Math"/>
          <w:sz w:val="24"/>
        </w:rPr>
        <w:t>.</w:t>
      </w:r>
    </w:p>
    <w:p w:rsidR="00321176" w:rsidRPr="00B45C86" w:rsidRDefault="00321176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In realtà non è così, perché si deve tener conto dell’inflazione. Infatti il vero aumento del PIL si dovrebbe calcolare scorporando l’effetto prezzi.</w:t>
      </w:r>
    </w:p>
    <w:p w:rsidR="00321176" w:rsidRPr="00B45C86" w:rsidRDefault="00321176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A tal fine distinguiamo tra Pil nominale (o a prezzi correnti) e Pil reale (o a prezzi costanti).</w:t>
      </w:r>
    </w:p>
    <w:p w:rsidR="00321176" w:rsidRPr="00B45C86" w:rsidRDefault="00321176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Per calcolare il Pil reale e sterilizzare l’effetto prezzi, si sceglie un anno base e si confrontano i prezzi degli anni successivi con quelli dell’anno base.</w:t>
      </w:r>
    </w:p>
    <w:p w:rsidR="00CA2BBC" w:rsidRDefault="00CA2BBC" w:rsidP="00B45C86">
      <w:pPr>
        <w:spacing w:after="0" w:line="360" w:lineRule="auto"/>
        <w:jc w:val="both"/>
        <w:rPr>
          <w:rFonts w:ascii="Cambria Math" w:hAnsi="Cambria Math"/>
          <w:sz w:val="24"/>
        </w:rPr>
      </w:pPr>
    </w:p>
    <w:p w:rsidR="00CA2BBC" w:rsidRDefault="00CA2BBC" w:rsidP="00B45C86">
      <w:pPr>
        <w:spacing w:after="0" w:line="360" w:lineRule="auto"/>
        <w:jc w:val="both"/>
        <w:rPr>
          <w:rFonts w:ascii="Cambria Math" w:hAnsi="Cambria Math"/>
          <w:sz w:val="24"/>
        </w:rPr>
      </w:pPr>
    </w:p>
    <w:p w:rsidR="00CA2BBC" w:rsidRDefault="00CA2BBC" w:rsidP="00B45C86">
      <w:pPr>
        <w:spacing w:after="0" w:line="360" w:lineRule="auto"/>
        <w:jc w:val="both"/>
        <w:rPr>
          <w:rFonts w:ascii="Cambria Math" w:hAnsi="Cambria Math"/>
          <w:sz w:val="24"/>
        </w:rPr>
      </w:pPr>
    </w:p>
    <w:p w:rsidR="00321176" w:rsidRPr="00B45C86" w:rsidRDefault="00321176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lastRenderedPageBreak/>
        <w:t>Ad esempio</w:t>
      </w:r>
      <w:r w:rsidR="00C22863" w:rsidRPr="00B45C86">
        <w:rPr>
          <w:rFonts w:ascii="Cambria Math" w:hAnsi="Cambria Math"/>
          <w:sz w:val="24"/>
        </w:rPr>
        <w:t>:</w:t>
      </w:r>
    </w:p>
    <w:tbl>
      <w:tblPr>
        <w:tblStyle w:val="Grigliatabella"/>
        <w:tblW w:w="0" w:type="auto"/>
        <w:tblLook w:val="04A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321176" w:rsidRPr="00B45C86" w:rsidTr="00EA052F">
        <w:tc>
          <w:tcPr>
            <w:tcW w:w="1396" w:type="dxa"/>
          </w:tcPr>
          <w:p w:rsidR="00321176" w:rsidRPr="00B45C86" w:rsidRDefault="00321176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</w:p>
        </w:tc>
        <w:tc>
          <w:tcPr>
            <w:tcW w:w="2794" w:type="dxa"/>
            <w:gridSpan w:val="2"/>
          </w:tcPr>
          <w:p w:rsidR="00321176" w:rsidRPr="00B45C86" w:rsidRDefault="00321176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>BENE A</w:t>
            </w:r>
          </w:p>
        </w:tc>
        <w:tc>
          <w:tcPr>
            <w:tcW w:w="2794" w:type="dxa"/>
            <w:gridSpan w:val="2"/>
          </w:tcPr>
          <w:p w:rsidR="00321176" w:rsidRPr="00B45C86" w:rsidRDefault="00321176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>BENE B</w:t>
            </w:r>
          </w:p>
        </w:tc>
        <w:tc>
          <w:tcPr>
            <w:tcW w:w="1397" w:type="dxa"/>
          </w:tcPr>
          <w:p w:rsidR="00321176" w:rsidRPr="00B45C86" w:rsidRDefault="00321176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>PIL N.</w:t>
            </w:r>
          </w:p>
        </w:tc>
        <w:tc>
          <w:tcPr>
            <w:tcW w:w="1397" w:type="dxa"/>
          </w:tcPr>
          <w:p w:rsidR="00321176" w:rsidRPr="00B45C86" w:rsidRDefault="00321176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>PIL R.</w:t>
            </w:r>
          </w:p>
        </w:tc>
      </w:tr>
      <w:tr w:rsidR="00321176" w:rsidRPr="00B45C86" w:rsidTr="00321176">
        <w:tc>
          <w:tcPr>
            <w:tcW w:w="1396" w:type="dxa"/>
          </w:tcPr>
          <w:p w:rsidR="00321176" w:rsidRPr="00B45C86" w:rsidRDefault="00321176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</w:p>
        </w:tc>
        <w:tc>
          <w:tcPr>
            <w:tcW w:w="1397" w:type="dxa"/>
          </w:tcPr>
          <w:p w:rsidR="00321176" w:rsidRPr="00B45C86" w:rsidRDefault="00321176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>Quantità</w:t>
            </w:r>
          </w:p>
        </w:tc>
        <w:tc>
          <w:tcPr>
            <w:tcW w:w="1397" w:type="dxa"/>
          </w:tcPr>
          <w:p w:rsidR="00321176" w:rsidRPr="00B45C86" w:rsidRDefault="00321176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>Prezzo</w:t>
            </w:r>
          </w:p>
        </w:tc>
        <w:tc>
          <w:tcPr>
            <w:tcW w:w="1397" w:type="dxa"/>
          </w:tcPr>
          <w:p w:rsidR="00321176" w:rsidRPr="00B45C86" w:rsidRDefault="00321176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>Quantità</w:t>
            </w:r>
          </w:p>
        </w:tc>
        <w:tc>
          <w:tcPr>
            <w:tcW w:w="1397" w:type="dxa"/>
          </w:tcPr>
          <w:p w:rsidR="00321176" w:rsidRPr="00B45C86" w:rsidRDefault="00321176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>Prezzo</w:t>
            </w:r>
          </w:p>
        </w:tc>
        <w:tc>
          <w:tcPr>
            <w:tcW w:w="1397" w:type="dxa"/>
          </w:tcPr>
          <w:p w:rsidR="00321176" w:rsidRPr="00B45C86" w:rsidRDefault="00321176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</w:p>
        </w:tc>
        <w:tc>
          <w:tcPr>
            <w:tcW w:w="1397" w:type="dxa"/>
          </w:tcPr>
          <w:p w:rsidR="00321176" w:rsidRPr="00B45C86" w:rsidRDefault="00321176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</w:p>
        </w:tc>
      </w:tr>
      <w:tr w:rsidR="00321176" w:rsidRPr="00B45C86" w:rsidTr="00321176">
        <w:tc>
          <w:tcPr>
            <w:tcW w:w="1396" w:type="dxa"/>
          </w:tcPr>
          <w:p w:rsidR="00321176" w:rsidRPr="00B45C86" w:rsidRDefault="00321176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>Anno 0</w:t>
            </w:r>
          </w:p>
        </w:tc>
        <w:tc>
          <w:tcPr>
            <w:tcW w:w="1397" w:type="dxa"/>
          </w:tcPr>
          <w:p w:rsidR="00321176" w:rsidRPr="00B45C86" w:rsidRDefault="00321176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>100</w:t>
            </w:r>
          </w:p>
        </w:tc>
        <w:tc>
          <w:tcPr>
            <w:tcW w:w="1397" w:type="dxa"/>
          </w:tcPr>
          <w:p w:rsidR="00321176" w:rsidRPr="00B45C86" w:rsidRDefault="00321176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>2</w:t>
            </w:r>
            <w:r w:rsidR="00CA2BBC">
              <w:rPr>
                <w:rFonts w:ascii="Cambria Math" w:hAnsi="Cambria Math"/>
                <w:sz w:val="24"/>
              </w:rPr>
              <w:t xml:space="preserve">   </w:t>
            </w:r>
          </w:p>
        </w:tc>
        <w:tc>
          <w:tcPr>
            <w:tcW w:w="1397" w:type="dxa"/>
          </w:tcPr>
          <w:p w:rsidR="00321176" w:rsidRPr="00B45C86" w:rsidRDefault="00321176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>200</w:t>
            </w:r>
          </w:p>
        </w:tc>
        <w:tc>
          <w:tcPr>
            <w:tcW w:w="1397" w:type="dxa"/>
          </w:tcPr>
          <w:p w:rsidR="00321176" w:rsidRPr="00B45C86" w:rsidRDefault="00321176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>4</w:t>
            </w:r>
          </w:p>
        </w:tc>
        <w:tc>
          <w:tcPr>
            <w:tcW w:w="1397" w:type="dxa"/>
          </w:tcPr>
          <w:p w:rsidR="00321176" w:rsidRPr="00B45C86" w:rsidRDefault="00321176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>1000</w:t>
            </w:r>
          </w:p>
        </w:tc>
        <w:tc>
          <w:tcPr>
            <w:tcW w:w="1397" w:type="dxa"/>
          </w:tcPr>
          <w:p w:rsidR="00321176" w:rsidRPr="00B45C86" w:rsidRDefault="00321176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>1000</w:t>
            </w:r>
          </w:p>
        </w:tc>
      </w:tr>
      <w:tr w:rsidR="00321176" w:rsidRPr="00B45C86" w:rsidTr="00321176">
        <w:tc>
          <w:tcPr>
            <w:tcW w:w="1396" w:type="dxa"/>
          </w:tcPr>
          <w:p w:rsidR="00321176" w:rsidRPr="00B45C86" w:rsidRDefault="00321176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>Anno 1</w:t>
            </w:r>
          </w:p>
        </w:tc>
        <w:tc>
          <w:tcPr>
            <w:tcW w:w="1397" w:type="dxa"/>
          </w:tcPr>
          <w:p w:rsidR="00321176" w:rsidRPr="00B45C86" w:rsidRDefault="00321176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>105</w:t>
            </w:r>
          </w:p>
        </w:tc>
        <w:tc>
          <w:tcPr>
            <w:tcW w:w="1397" w:type="dxa"/>
          </w:tcPr>
          <w:p w:rsidR="00321176" w:rsidRPr="00B45C86" w:rsidRDefault="00321176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>2</w:t>
            </w:r>
            <w:r w:rsidR="00CA2BBC">
              <w:rPr>
                <w:rFonts w:ascii="Cambria Math" w:hAnsi="Cambria Math"/>
                <w:sz w:val="24"/>
              </w:rPr>
              <w:t xml:space="preserve">   </w:t>
            </w:r>
          </w:p>
        </w:tc>
        <w:tc>
          <w:tcPr>
            <w:tcW w:w="1397" w:type="dxa"/>
          </w:tcPr>
          <w:p w:rsidR="00321176" w:rsidRPr="00B45C86" w:rsidRDefault="00C22863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>210</w:t>
            </w:r>
          </w:p>
        </w:tc>
        <w:tc>
          <w:tcPr>
            <w:tcW w:w="1397" w:type="dxa"/>
          </w:tcPr>
          <w:p w:rsidR="00321176" w:rsidRPr="00B45C86" w:rsidRDefault="00C22863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>4</w:t>
            </w:r>
          </w:p>
        </w:tc>
        <w:tc>
          <w:tcPr>
            <w:tcW w:w="1397" w:type="dxa"/>
          </w:tcPr>
          <w:p w:rsidR="00321176" w:rsidRPr="00B45C86" w:rsidRDefault="00C22863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>1050</w:t>
            </w:r>
          </w:p>
        </w:tc>
        <w:tc>
          <w:tcPr>
            <w:tcW w:w="1397" w:type="dxa"/>
          </w:tcPr>
          <w:p w:rsidR="00321176" w:rsidRPr="00B45C86" w:rsidRDefault="00C22863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>1050</w:t>
            </w:r>
          </w:p>
        </w:tc>
      </w:tr>
      <w:tr w:rsidR="00321176" w:rsidRPr="00B45C86" w:rsidTr="00321176">
        <w:tc>
          <w:tcPr>
            <w:tcW w:w="1396" w:type="dxa"/>
          </w:tcPr>
          <w:p w:rsidR="00321176" w:rsidRPr="00B45C86" w:rsidRDefault="00321176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>Anno 2</w:t>
            </w:r>
          </w:p>
        </w:tc>
        <w:tc>
          <w:tcPr>
            <w:tcW w:w="1397" w:type="dxa"/>
          </w:tcPr>
          <w:p w:rsidR="00321176" w:rsidRPr="00B45C86" w:rsidRDefault="00C22863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>110</w:t>
            </w:r>
          </w:p>
        </w:tc>
        <w:tc>
          <w:tcPr>
            <w:tcW w:w="1397" w:type="dxa"/>
          </w:tcPr>
          <w:p w:rsidR="00321176" w:rsidRPr="00B45C86" w:rsidRDefault="00C22863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 xml:space="preserve">2,2 </w:t>
            </w:r>
          </w:p>
        </w:tc>
        <w:tc>
          <w:tcPr>
            <w:tcW w:w="1397" w:type="dxa"/>
          </w:tcPr>
          <w:p w:rsidR="00321176" w:rsidRPr="00B45C86" w:rsidRDefault="00C22863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>220</w:t>
            </w:r>
          </w:p>
        </w:tc>
        <w:tc>
          <w:tcPr>
            <w:tcW w:w="1397" w:type="dxa"/>
          </w:tcPr>
          <w:p w:rsidR="00321176" w:rsidRPr="00B45C86" w:rsidRDefault="00C22863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 xml:space="preserve">4,2 </w:t>
            </w:r>
          </w:p>
        </w:tc>
        <w:tc>
          <w:tcPr>
            <w:tcW w:w="1397" w:type="dxa"/>
          </w:tcPr>
          <w:p w:rsidR="00321176" w:rsidRPr="00B45C86" w:rsidRDefault="00C22863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>1166</w:t>
            </w:r>
          </w:p>
        </w:tc>
        <w:tc>
          <w:tcPr>
            <w:tcW w:w="1397" w:type="dxa"/>
          </w:tcPr>
          <w:p w:rsidR="00321176" w:rsidRPr="00B45C86" w:rsidRDefault="00C22863" w:rsidP="00B45C86">
            <w:pPr>
              <w:spacing w:line="360" w:lineRule="auto"/>
              <w:jc w:val="both"/>
              <w:rPr>
                <w:rFonts w:ascii="Cambria Math" w:hAnsi="Cambria Math"/>
                <w:sz w:val="24"/>
              </w:rPr>
            </w:pPr>
            <w:r w:rsidRPr="00B45C86">
              <w:rPr>
                <w:rFonts w:ascii="Cambria Math" w:hAnsi="Cambria Math"/>
                <w:sz w:val="24"/>
              </w:rPr>
              <w:t>1100</w:t>
            </w:r>
          </w:p>
        </w:tc>
      </w:tr>
    </w:tbl>
    <w:p w:rsidR="00321176" w:rsidRDefault="00321176" w:rsidP="00B45C86">
      <w:pPr>
        <w:spacing w:after="0" w:line="360" w:lineRule="auto"/>
        <w:jc w:val="both"/>
        <w:rPr>
          <w:rFonts w:ascii="Cambria Math" w:hAnsi="Cambria Math"/>
          <w:sz w:val="24"/>
        </w:rPr>
      </w:pPr>
    </w:p>
    <w:p w:rsidR="00ED4AF7" w:rsidRPr="00B45C86" w:rsidRDefault="00ED4AF7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Nell’esempio riportato in tabella il pil nominale viene calcolato moltiplicando le quantità per i prezzi riferiti a ciascun anno, mentre il pil reale è il prodotto delle quantità dei rispettivi anni per il prezzo praticato per quei beni nell’anno base (anno0).</w:t>
      </w:r>
    </w:p>
    <w:p w:rsidR="00C22863" w:rsidRPr="00B45C86" w:rsidRDefault="00C22863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 xml:space="preserve">Il pil reale misura </w:t>
      </w:r>
      <w:r w:rsidR="00ED4AF7">
        <w:rPr>
          <w:rFonts w:ascii="Cambria Math" w:hAnsi="Cambria Math"/>
          <w:sz w:val="24"/>
        </w:rPr>
        <w:t xml:space="preserve">dunque </w:t>
      </w:r>
      <w:r w:rsidRPr="00B45C86">
        <w:rPr>
          <w:rFonts w:ascii="Cambria Math" w:hAnsi="Cambria Math"/>
          <w:sz w:val="24"/>
        </w:rPr>
        <w:t>il reale aumento di ricchezza sterilizzando l’effetto prezzi.</w:t>
      </w:r>
    </w:p>
    <w:p w:rsidR="00C22863" w:rsidRPr="00B45C86" w:rsidRDefault="00C22863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Ma quali beni e servizi vengono considerati all’interno del PIL?</w:t>
      </w:r>
    </w:p>
    <w:p w:rsidR="00C22863" w:rsidRPr="00B45C86" w:rsidRDefault="00CE2425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Bene o servizio è innanzitutto tutto ciò che deriva da un processo produttivo e che soddisfa un bisogno.</w:t>
      </w:r>
    </w:p>
    <w:p w:rsidR="00CE2425" w:rsidRPr="00B45C86" w:rsidRDefault="00CE2425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I beni si distinguono in:</w:t>
      </w:r>
    </w:p>
    <w:p w:rsidR="00CE2425" w:rsidRPr="00B45C86" w:rsidRDefault="00CE2425" w:rsidP="00B45C86">
      <w:pPr>
        <w:pStyle w:val="Paragrafoelenco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Di consumo: soddisfano immediatamente un bisogno, siano essi a consumo immediato o durevole;</w:t>
      </w:r>
    </w:p>
    <w:p w:rsidR="00CE2425" w:rsidRPr="00B45C86" w:rsidRDefault="00CE2425" w:rsidP="00B45C86">
      <w:pPr>
        <w:pStyle w:val="Paragrafoelenco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Di produzione: non soddisfano immediatamente un bisogno e a loro volta possono essere intermedi, se entrano nel processo produttivo solo una volta, o d’investimento, se partecipano a più processi produttivi (es. macchinari).</w:t>
      </w:r>
    </w:p>
    <w:p w:rsidR="00CE2425" w:rsidRPr="00B45C86" w:rsidRDefault="00CE2425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I beni ricompresi nel calcolo del pil sono i beni di consumo e, tra quelli di produzione, solo quelli d’investimento (con esclusione, quindi, di quelli intermedi</w:t>
      </w:r>
      <w:r w:rsidR="007A5EA7" w:rsidRPr="00B45C86">
        <w:rPr>
          <w:rFonts w:ascii="Cambria Math" w:hAnsi="Cambria Math"/>
          <w:sz w:val="24"/>
        </w:rPr>
        <w:t>)</w:t>
      </w:r>
      <w:r w:rsidRPr="00B45C86">
        <w:rPr>
          <w:rFonts w:ascii="Cambria Math" w:hAnsi="Cambria Math"/>
          <w:sz w:val="24"/>
        </w:rPr>
        <w:t>.</w:t>
      </w:r>
      <w:r w:rsidR="007A5EA7" w:rsidRPr="00B45C86">
        <w:rPr>
          <w:rFonts w:ascii="Cambria Math" w:hAnsi="Cambria Math"/>
          <w:sz w:val="24"/>
        </w:rPr>
        <w:t xml:space="preserve"> </w:t>
      </w:r>
    </w:p>
    <w:p w:rsidR="00CE2425" w:rsidRPr="00B45C86" w:rsidRDefault="00CE2425" w:rsidP="00B45C86">
      <w:pPr>
        <w:spacing w:after="0" w:line="360" w:lineRule="auto"/>
        <w:jc w:val="center"/>
        <w:rPr>
          <w:rFonts w:ascii="Cambria Math" w:hAnsi="Cambria Math"/>
          <w:b/>
          <w:sz w:val="24"/>
        </w:rPr>
      </w:pPr>
      <w:r w:rsidRPr="00B45C86">
        <w:rPr>
          <w:rFonts w:ascii="Cambria Math" w:hAnsi="Cambria Math"/>
          <w:b/>
          <w:sz w:val="24"/>
        </w:rPr>
        <w:t>PIL= C+I+G+NX</w:t>
      </w:r>
    </w:p>
    <w:p w:rsidR="007A5EA7" w:rsidRPr="00B45C86" w:rsidRDefault="00CE2425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 xml:space="preserve">Dove </w:t>
      </w:r>
      <w:r w:rsidR="007A5EA7" w:rsidRPr="00B45C86">
        <w:rPr>
          <w:rFonts w:ascii="Cambria Math" w:hAnsi="Cambria Math"/>
          <w:sz w:val="24"/>
        </w:rPr>
        <w:t xml:space="preserve"> </w:t>
      </w:r>
    </w:p>
    <w:p w:rsidR="007A5EA7" w:rsidRPr="00B45C86" w:rsidRDefault="007A5EA7" w:rsidP="00B45C86">
      <w:pPr>
        <w:pStyle w:val="Paragrafoelenco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C sono i consumi delle famiglie;</w:t>
      </w:r>
    </w:p>
    <w:p w:rsidR="007A5EA7" w:rsidRPr="00B45C86" w:rsidRDefault="007A5EA7" w:rsidP="00B45C86">
      <w:pPr>
        <w:pStyle w:val="Paragrafoelenco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I sono gli investimenti e ne fanno parte, oltre agli investimenti in senso stretto, anche gli immobili di nuova costruzione e le variazioni delle scorte. I beni che un anno sono considerati scorte, l’anno successivo o comunque quando vengono effettivamente ven</w:t>
      </w:r>
      <w:r w:rsidR="00CA2BBC">
        <w:rPr>
          <w:rFonts w:ascii="Cambria Math" w:hAnsi="Cambria Math"/>
          <w:sz w:val="24"/>
        </w:rPr>
        <w:t>duti, devono essere sottratti</w:t>
      </w:r>
      <w:r w:rsidRPr="00B45C86">
        <w:rPr>
          <w:rFonts w:ascii="Cambria Math" w:hAnsi="Cambria Math"/>
          <w:sz w:val="24"/>
        </w:rPr>
        <w:t xml:space="preserve"> e non concorrono nuovamente a formare il pil;</w:t>
      </w:r>
    </w:p>
    <w:p w:rsidR="007A5EA7" w:rsidRPr="00B45C86" w:rsidRDefault="007A5EA7" w:rsidP="00B45C86">
      <w:pPr>
        <w:pStyle w:val="Paragrafoelenco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G è la spesa pubblica;</w:t>
      </w:r>
    </w:p>
    <w:p w:rsidR="007A5EA7" w:rsidRPr="00B45C86" w:rsidRDefault="007A5EA7" w:rsidP="00B45C86">
      <w:pPr>
        <w:pStyle w:val="Paragrafoelenco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NX  sono le esportazioni nette, che si calcolano come X-M, dove X sono le esportazioni ed M le importazioni. NX può avere anche un valore negativo.</w:t>
      </w:r>
    </w:p>
    <w:p w:rsidR="00ED4AF7" w:rsidRDefault="007A5EA7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Se un Paese avesse un tipo di economia chiuso al resto del mondo, il PIL sarebbe C+I+G.</w:t>
      </w:r>
    </w:p>
    <w:p w:rsidR="00DA2D57" w:rsidRDefault="003F2E42" w:rsidP="00B45C86">
      <w:pPr>
        <w:spacing w:after="0" w:line="360" w:lineRule="auto"/>
        <w:jc w:val="both"/>
        <w:rPr>
          <w:rFonts w:ascii="Cambria Math" w:hAnsi="Cambria Math"/>
          <w:b/>
          <w:sz w:val="24"/>
        </w:rPr>
      </w:pPr>
      <w:r w:rsidRPr="00B45C86">
        <w:rPr>
          <w:rFonts w:ascii="Cambria Math" w:hAnsi="Cambria Math"/>
          <w:b/>
          <w:sz w:val="24"/>
        </w:rPr>
        <w:lastRenderedPageBreak/>
        <w:t>Inflazione</w:t>
      </w:r>
    </w:p>
    <w:p w:rsidR="00C40979" w:rsidRDefault="00ED4AF7" w:rsidP="00C40979">
      <w:pPr>
        <w:spacing w:after="0" w:line="360" w:lineRule="auto"/>
        <w:jc w:val="both"/>
        <w:rPr>
          <w:rFonts w:ascii="Cambria Math" w:hAnsi="Cambria Math"/>
          <w:sz w:val="24"/>
        </w:rPr>
      </w:pPr>
      <w:r w:rsidRPr="00ED4AF7">
        <w:rPr>
          <w:rFonts w:ascii="Cambria Math" w:hAnsi="Cambria Math"/>
          <w:sz w:val="24"/>
        </w:rPr>
        <w:t>L</w:t>
      </w:r>
      <w:r>
        <w:rPr>
          <w:rFonts w:ascii="Cambria Math" w:hAnsi="Cambria Math"/>
          <w:sz w:val="24"/>
        </w:rPr>
        <w:t>’inflazione si determina in base ad un paniere</w:t>
      </w:r>
      <w:r w:rsidR="00C40979">
        <w:rPr>
          <w:rFonts w:ascii="Cambria Math" w:hAnsi="Cambria Math"/>
          <w:sz w:val="24"/>
        </w:rPr>
        <w:t>. Esistono vari tipi di panieri. Tra questi:</w:t>
      </w:r>
    </w:p>
    <w:p w:rsidR="00C40979" w:rsidRDefault="00C40979" w:rsidP="00C40979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Indice dei prezzi al consumo. Attualmente vi sono ben 1377 beni;</w:t>
      </w:r>
    </w:p>
    <w:p w:rsidR="00C40979" w:rsidRDefault="00C40979" w:rsidP="00C40979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Indice armonizzato europeo: non considera i giochi del lotto, i saldi e le promozioni;</w:t>
      </w:r>
    </w:p>
    <w:p w:rsidR="00C40979" w:rsidRDefault="00C40979" w:rsidP="00C40979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Paniere per le famiglie di operai e impiegati;</w:t>
      </w:r>
    </w:p>
    <w:p w:rsidR="00C40979" w:rsidRDefault="00C40979" w:rsidP="00C40979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Indice dei prezzi all’ingrosso.</w:t>
      </w:r>
    </w:p>
    <w:p w:rsidR="00695F10" w:rsidRPr="00695F10" w:rsidRDefault="00695F10" w:rsidP="00695F10">
      <w:pPr>
        <w:spacing w:after="0" w:line="360" w:lineRule="auto"/>
        <w:jc w:val="both"/>
        <w:rPr>
          <w:rFonts w:ascii="Cambria Math" w:hAnsi="Cambria Math"/>
          <w:sz w:val="24"/>
        </w:rPr>
      </w:pPr>
      <w:r w:rsidRPr="00695F10">
        <w:rPr>
          <w:rFonts w:ascii="Cambria Math" w:hAnsi="Cambria Math"/>
          <w:sz w:val="24"/>
        </w:rPr>
        <w:t>Da notare che l’indice del PIL e l’indice dei prezzi al consumo presentano un andamento molto simile.</w:t>
      </w:r>
    </w:p>
    <w:p w:rsidR="00695F10" w:rsidRPr="00695F10" w:rsidRDefault="00695F10" w:rsidP="00695F10">
      <w:pPr>
        <w:spacing w:after="0" w:line="360" w:lineRule="auto"/>
        <w:jc w:val="both"/>
        <w:rPr>
          <w:rFonts w:ascii="Cambria Math" w:hAnsi="Cambria Math"/>
          <w:sz w:val="24"/>
        </w:rPr>
      </w:pPr>
      <w:r w:rsidRPr="00695F10">
        <w:rPr>
          <w:rFonts w:ascii="Cambria Math" w:hAnsi="Cambria Math"/>
          <w:sz w:val="24"/>
        </w:rPr>
        <w:t>Si tratta comunque di indici diversi di cui fanno parte beni diversi. Inoltre fra i vari panieri anche il peso dei beni può essere diverso.</w:t>
      </w:r>
    </w:p>
    <w:p w:rsidR="00695F10" w:rsidRPr="00695F10" w:rsidRDefault="00695F10" w:rsidP="00695F10">
      <w:pPr>
        <w:spacing w:after="0" w:line="360" w:lineRule="auto"/>
        <w:jc w:val="both"/>
        <w:rPr>
          <w:rFonts w:ascii="Cambria Math" w:hAnsi="Cambria Math"/>
          <w:sz w:val="24"/>
        </w:rPr>
      </w:pPr>
      <w:r w:rsidRPr="00695F10">
        <w:rPr>
          <w:rFonts w:ascii="Cambria Math" w:hAnsi="Cambria Math"/>
          <w:sz w:val="24"/>
        </w:rPr>
        <w:t>Inoltre il paniere è sempre “un po’ in ritardo” perché a volte l’inflazione percepita è maggiore o minore di quella reale.</w:t>
      </w:r>
    </w:p>
    <w:p w:rsidR="00695F10" w:rsidRDefault="00695F10" w:rsidP="00695F10">
      <w:pPr>
        <w:pStyle w:val="Paragrafoelenco"/>
        <w:spacing w:after="0" w:line="360" w:lineRule="auto"/>
        <w:jc w:val="both"/>
        <w:rPr>
          <w:rFonts w:ascii="Cambria Math" w:hAnsi="Cambria Math"/>
          <w:sz w:val="24"/>
        </w:rPr>
      </w:pPr>
    </w:p>
    <w:p w:rsidR="00C40979" w:rsidRDefault="00C40979" w:rsidP="00C40979">
      <w:pPr>
        <w:spacing w:after="0" w:line="360" w:lineRule="auto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Per calcolare l’inflazione bisogna prima di tutto scegliere i beni da inserire nel paniere, determinare il peso che essi hanno nel paniere, rilevare i prezzi e con essi stabilire il valore del paniere (che ogni mese avrà dunque un valore diverso).</w:t>
      </w:r>
    </w:p>
    <w:p w:rsidR="00C40979" w:rsidRDefault="00C40979" w:rsidP="00C40979">
      <w:pPr>
        <w:spacing w:after="0" w:line="360" w:lineRule="auto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Si individua poi, per ogni periodo di riferimento, un numero indice a base fissa che verrà rapportato ad una base.</w:t>
      </w:r>
    </w:p>
    <w:p w:rsidR="00C40979" w:rsidRDefault="00C40979" w:rsidP="00C40979">
      <w:pPr>
        <w:spacing w:after="0" w:line="360" w:lineRule="auto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Ad esempio: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312E15" w:rsidTr="00312E15">
        <w:tc>
          <w:tcPr>
            <w:tcW w:w="3259" w:type="dxa"/>
          </w:tcPr>
          <w:p w:rsidR="00312E15" w:rsidRDefault="00312E15" w:rsidP="00312E15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3259" w:type="dxa"/>
          </w:tcPr>
          <w:p w:rsidR="00312E15" w:rsidRDefault="00312E15" w:rsidP="00312E15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Valore paniere</w:t>
            </w:r>
          </w:p>
        </w:tc>
        <w:tc>
          <w:tcPr>
            <w:tcW w:w="3260" w:type="dxa"/>
          </w:tcPr>
          <w:p w:rsidR="00312E15" w:rsidRDefault="00312E15" w:rsidP="00312E15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I a base fissa 100</w:t>
            </w:r>
          </w:p>
        </w:tc>
      </w:tr>
      <w:tr w:rsidR="00312E15" w:rsidTr="00312E15">
        <w:tc>
          <w:tcPr>
            <w:tcW w:w="3259" w:type="dxa"/>
          </w:tcPr>
          <w:p w:rsidR="00312E15" w:rsidRDefault="00312E15" w:rsidP="00312E15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Febbraio 2000</w:t>
            </w:r>
          </w:p>
        </w:tc>
        <w:tc>
          <w:tcPr>
            <w:tcW w:w="3259" w:type="dxa"/>
          </w:tcPr>
          <w:p w:rsidR="00312E15" w:rsidRDefault="00312E15" w:rsidP="00312E15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16000</w:t>
            </w:r>
          </w:p>
        </w:tc>
        <w:tc>
          <w:tcPr>
            <w:tcW w:w="3260" w:type="dxa"/>
          </w:tcPr>
          <w:p w:rsidR="00312E15" w:rsidRDefault="00312E15" w:rsidP="00312E15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117,3</w:t>
            </w:r>
          </w:p>
        </w:tc>
      </w:tr>
      <w:tr w:rsidR="00312E15" w:rsidTr="00312E15">
        <w:tc>
          <w:tcPr>
            <w:tcW w:w="3259" w:type="dxa"/>
          </w:tcPr>
          <w:p w:rsidR="00312E15" w:rsidRDefault="00312E15" w:rsidP="00312E15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Marzo 2000</w:t>
            </w:r>
          </w:p>
        </w:tc>
        <w:tc>
          <w:tcPr>
            <w:tcW w:w="3259" w:type="dxa"/>
          </w:tcPr>
          <w:p w:rsidR="00312E15" w:rsidRDefault="00312E15" w:rsidP="00312E15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16200</w:t>
            </w:r>
          </w:p>
        </w:tc>
        <w:tc>
          <w:tcPr>
            <w:tcW w:w="3260" w:type="dxa"/>
          </w:tcPr>
          <w:p w:rsidR="00312E15" w:rsidRDefault="00312E15" w:rsidP="00312E15">
            <w:pPr>
              <w:spacing w:line="360" w:lineRule="auto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117,8</w:t>
            </w:r>
          </w:p>
        </w:tc>
      </w:tr>
    </w:tbl>
    <w:p w:rsidR="00C40979" w:rsidRDefault="00C40979" w:rsidP="00C40979">
      <w:pPr>
        <w:spacing w:after="0" w:line="360" w:lineRule="auto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 </w:t>
      </w:r>
    </w:p>
    <w:p w:rsidR="00312E15" w:rsidRDefault="00312E15" w:rsidP="00C40979">
      <w:pPr>
        <w:spacing w:after="0" w:line="360" w:lineRule="auto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Dai dati riportati in tabella possiamo evincere che nel febbraio 2000 i prezzi sono aumentati del 17,3% rispetto al mese base e nel marzo 2000 sono aumentati del 17,8% rispetto al mese base.</w:t>
      </w:r>
    </w:p>
    <w:p w:rsidR="00312E15" w:rsidRDefault="00312E15" w:rsidP="00C40979">
      <w:pPr>
        <w:spacing w:after="0" w:line="360" w:lineRule="auto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Se voglio calcolare la variazione non in riferimento ad un mese base ma rispetto al mese precedente allora:</w:t>
      </w:r>
    </w:p>
    <w:p w:rsidR="00312E15" w:rsidRDefault="00312E15" w:rsidP="00C40979">
      <w:pPr>
        <w:spacing w:after="0" w:line="360" w:lineRule="auto"/>
        <w:jc w:val="both"/>
        <w:rPr>
          <w:rFonts w:ascii="Cambria Math" w:hAnsi="Cambria Math"/>
          <w:sz w:val="24"/>
        </w:rPr>
      </w:pPr>
      <w:r w:rsidRPr="00312E15">
        <w:rPr>
          <w:rFonts w:ascii="Cambria Math" w:hAnsi="Cambria Math"/>
          <w:position w:val="-28"/>
          <w:sz w:val="24"/>
        </w:rPr>
        <w:object w:dxaOrig="920" w:dyaOrig="660">
          <v:shape id="_x0000_i1032" type="#_x0000_t75" style="width:45.75pt;height:33pt" o:ole="">
            <v:imagedata r:id="rId23" o:title=""/>
          </v:shape>
          <o:OLEObject Type="Embed" ProgID="Equation.DSMT4" ShapeID="_x0000_i1032" DrawAspect="Content" ObjectID="_1390323007" r:id="rId24"/>
        </w:object>
      </w:r>
      <w:r>
        <w:rPr>
          <w:rFonts w:ascii="Cambria Math" w:hAnsi="Cambria Math"/>
          <w:sz w:val="24"/>
        </w:rPr>
        <w:t>=0,0042=0,42%</w:t>
      </w:r>
    </w:p>
    <w:p w:rsidR="00312E15" w:rsidRDefault="00312E15" w:rsidP="00C40979">
      <w:pPr>
        <w:spacing w:after="0" w:line="360" w:lineRule="auto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Ogni anno vengono misurati tre tipi d’inflazione.</w:t>
      </w:r>
    </w:p>
    <w:p w:rsidR="00312E15" w:rsidRPr="00C40979" w:rsidRDefault="00312E15" w:rsidP="00312E15">
      <w:pPr>
        <w:pStyle w:val="MTDisplayEquation"/>
      </w:pPr>
      <w:r>
        <w:tab/>
      </w:r>
    </w:p>
    <w:p w:rsidR="00695F10" w:rsidRPr="00695F10" w:rsidRDefault="00695F10" w:rsidP="00695F10">
      <w:pPr>
        <w:pStyle w:val="Paragrafoelenco"/>
        <w:spacing w:after="0" w:line="360" w:lineRule="auto"/>
        <w:jc w:val="both"/>
        <w:rPr>
          <w:rFonts w:ascii="Cambria Math" w:hAnsi="Cambria Math"/>
          <w:sz w:val="24"/>
        </w:rPr>
      </w:pPr>
    </w:p>
    <w:p w:rsidR="003F2E42" w:rsidRPr="00695F10" w:rsidRDefault="003F2E42" w:rsidP="00695F10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ambria Math" w:hAnsi="Cambria Math"/>
          <w:sz w:val="24"/>
        </w:rPr>
      </w:pPr>
      <w:r w:rsidRPr="00695F10">
        <w:rPr>
          <w:rFonts w:ascii="Cambria Math" w:hAnsi="Cambria Math"/>
          <w:b/>
          <w:sz w:val="24"/>
          <w:u w:val="single"/>
        </w:rPr>
        <w:lastRenderedPageBreak/>
        <w:t>Inflazione congiunturale</w:t>
      </w:r>
      <w:r w:rsidR="00695F10" w:rsidRPr="00695F10">
        <w:rPr>
          <w:rFonts w:ascii="Cambria Math" w:hAnsi="Cambria Math"/>
          <w:sz w:val="24"/>
        </w:rPr>
        <w:t>: il tasso d’inflazione</w:t>
      </w:r>
      <w:r w:rsidR="00695F10" w:rsidRPr="00695F10">
        <w:rPr>
          <w:position w:val="-6"/>
        </w:rPr>
        <w:object w:dxaOrig="220" w:dyaOrig="220">
          <v:shape id="_x0000_i1033" type="#_x0000_t75" style="width:11.25pt;height:11.25pt" o:ole="">
            <v:imagedata r:id="rId25" o:title=""/>
          </v:shape>
          <o:OLEObject Type="Embed" ProgID="Equation.DSMT4" ShapeID="_x0000_i1033" DrawAspect="Content" ObjectID="_1390323008" r:id="rId26"/>
        </w:object>
      </w:r>
      <w:r w:rsidR="00695F10" w:rsidRPr="00695F10">
        <w:rPr>
          <w:rFonts w:ascii="Cambria Math" w:hAnsi="Cambria Math"/>
          <w:sz w:val="24"/>
        </w:rPr>
        <w:t>viene calcolato come variazione tra l’ind</w:t>
      </w:r>
      <w:r w:rsidR="00695F10">
        <w:rPr>
          <w:rFonts w:ascii="Cambria Math" w:hAnsi="Cambria Math"/>
          <w:sz w:val="24"/>
        </w:rPr>
        <w:t>ice rilevato nel mese corrente rispetto a</w:t>
      </w:r>
      <w:r w:rsidR="00695F10" w:rsidRPr="00695F10">
        <w:rPr>
          <w:rFonts w:ascii="Cambria Math" w:hAnsi="Cambria Math"/>
          <w:sz w:val="24"/>
        </w:rPr>
        <w:t xml:space="preserve"> quello rilevato nel mese precedente. In formule</w:t>
      </w:r>
    </w:p>
    <w:p w:rsidR="00695F10" w:rsidRDefault="003F2E42" w:rsidP="00B45C86">
      <w:pPr>
        <w:spacing w:after="0" w:line="360" w:lineRule="auto"/>
        <w:jc w:val="center"/>
        <w:rPr>
          <w:rFonts w:ascii="Cambria Math" w:hAnsi="Cambria Math"/>
          <w:sz w:val="24"/>
        </w:rPr>
      </w:pPr>
      <w:r w:rsidRPr="00B45C86">
        <w:rPr>
          <w:rFonts w:ascii="Cambria Math" w:hAnsi="Cambria Math"/>
          <w:position w:val="-36"/>
          <w:sz w:val="24"/>
        </w:rPr>
        <w:object w:dxaOrig="1420" w:dyaOrig="800">
          <v:shape id="_x0000_i1034" type="#_x0000_t75" style="width:71.25pt;height:39.75pt" o:ole="">
            <v:imagedata r:id="rId27" o:title=""/>
          </v:shape>
          <o:OLEObject Type="Embed" ProgID="Equation.DSMT4" ShapeID="_x0000_i1034" DrawAspect="Content" ObjectID="_1390323009" r:id="rId28"/>
        </w:object>
      </w:r>
      <w:r w:rsidRPr="00B45C86">
        <w:rPr>
          <w:rFonts w:ascii="Cambria Math" w:hAnsi="Cambria Math"/>
          <w:sz w:val="24"/>
        </w:rPr>
        <w:t>-1</w:t>
      </w:r>
    </w:p>
    <w:p w:rsidR="003F2E42" w:rsidRPr="00B45C86" w:rsidRDefault="00695F10" w:rsidP="00695F10">
      <w:pPr>
        <w:pStyle w:val="MTDisplayEquation"/>
      </w:pPr>
      <w:r>
        <w:tab/>
      </w:r>
      <w:r w:rsidR="00ED3123" w:rsidRPr="00AB638B">
        <w:rPr>
          <w:position w:val="-4"/>
        </w:rPr>
        <w:object w:dxaOrig="180" w:dyaOrig="279">
          <v:shape id="_x0000_i1035" type="#_x0000_t75" style="width:9pt;height:14.25pt" o:ole="">
            <v:imagedata r:id="rId29" o:title=""/>
          </v:shape>
          <o:OLEObject Type="Embed" ProgID="Equation.DSMT4" ShapeID="_x0000_i1035" DrawAspect="Content" ObjectID="_1390323010" r:id="rId30"/>
        </w:object>
      </w:r>
    </w:p>
    <w:p w:rsidR="003F2E42" w:rsidRPr="00B45C86" w:rsidRDefault="00114DEB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            </w:t>
      </w:r>
      <w:r w:rsidR="003F2E42" w:rsidRPr="00B45C86">
        <w:rPr>
          <w:rFonts w:ascii="Cambria Math" w:hAnsi="Cambria Math"/>
          <w:sz w:val="24"/>
        </w:rPr>
        <w:t>Esempio</w:t>
      </w:r>
    </w:p>
    <w:p w:rsidR="003F2E42" w:rsidRDefault="00114DEB" w:rsidP="00B45C86">
      <w:pPr>
        <w:spacing w:after="0" w:line="360" w:lineRule="auto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position w:val="-36"/>
          <w:sz w:val="24"/>
        </w:rPr>
        <w:t xml:space="preserve">            </w:t>
      </w:r>
      <w:r w:rsidR="003F2E42" w:rsidRPr="00B45C86">
        <w:rPr>
          <w:rFonts w:ascii="Cambria Math" w:hAnsi="Cambria Math"/>
          <w:position w:val="-36"/>
          <w:sz w:val="24"/>
        </w:rPr>
        <w:object w:dxaOrig="1920" w:dyaOrig="800">
          <v:shape id="_x0000_i1036" type="#_x0000_t75" style="width:96pt;height:39.75pt" o:ole="">
            <v:imagedata r:id="rId31" o:title=""/>
          </v:shape>
          <o:OLEObject Type="Embed" ProgID="Equation.DSMT4" ShapeID="_x0000_i1036" DrawAspect="Content" ObjectID="_1390323011" r:id="rId32"/>
        </w:object>
      </w:r>
      <w:r w:rsidR="003F2E42" w:rsidRPr="00B45C86">
        <w:rPr>
          <w:rFonts w:ascii="Cambria Math" w:hAnsi="Cambria Math"/>
          <w:sz w:val="24"/>
        </w:rPr>
        <w:t>-1</w:t>
      </w:r>
    </w:p>
    <w:p w:rsidR="00695F10" w:rsidRDefault="00695F10" w:rsidP="00B45C86">
      <w:pPr>
        <w:spacing w:after="0" w:line="360" w:lineRule="auto"/>
        <w:jc w:val="both"/>
        <w:rPr>
          <w:rFonts w:ascii="Cambria Math" w:hAnsi="Cambria Math"/>
          <w:sz w:val="24"/>
        </w:rPr>
      </w:pPr>
    </w:p>
    <w:p w:rsidR="00695F10" w:rsidRPr="00B45C86" w:rsidRDefault="00695F10" w:rsidP="00B45C86">
      <w:pPr>
        <w:spacing w:after="0" w:line="360" w:lineRule="auto"/>
        <w:jc w:val="both"/>
        <w:rPr>
          <w:rFonts w:ascii="Cambria Math" w:hAnsi="Cambria Math"/>
          <w:sz w:val="24"/>
        </w:rPr>
      </w:pPr>
    </w:p>
    <w:p w:rsidR="003F2E42" w:rsidRPr="00695F10" w:rsidRDefault="003F2E42" w:rsidP="00695F10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ambria Math" w:hAnsi="Cambria Math"/>
          <w:b/>
          <w:sz w:val="24"/>
          <w:u w:val="single"/>
        </w:rPr>
      </w:pPr>
      <w:r w:rsidRPr="00695F10">
        <w:rPr>
          <w:rFonts w:ascii="Cambria Math" w:hAnsi="Cambria Math"/>
          <w:b/>
          <w:sz w:val="24"/>
          <w:u w:val="single"/>
        </w:rPr>
        <w:t>Inflazione tendenziale</w:t>
      </w:r>
      <w:r w:rsidR="00695F10" w:rsidRPr="00695F10">
        <w:rPr>
          <w:rFonts w:ascii="Cambria Math" w:hAnsi="Cambria Math"/>
          <w:sz w:val="24"/>
        </w:rPr>
        <w:t>: il tasso d’inflazione</w:t>
      </w:r>
      <w:r w:rsidR="00695F10" w:rsidRPr="00695F10">
        <w:rPr>
          <w:position w:val="-6"/>
        </w:rPr>
        <w:object w:dxaOrig="220" w:dyaOrig="220">
          <v:shape id="_x0000_i1037" type="#_x0000_t75" style="width:11.25pt;height:11.25pt" o:ole="">
            <v:imagedata r:id="rId25" o:title=""/>
          </v:shape>
          <o:OLEObject Type="Embed" ProgID="Equation.DSMT4" ShapeID="_x0000_i1037" DrawAspect="Content" ObjectID="_1390323012" r:id="rId33"/>
        </w:object>
      </w:r>
      <w:r w:rsidR="00695F10">
        <w:rPr>
          <w:rFonts w:ascii="Cambria Math" w:hAnsi="Cambria Math"/>
          <w:sz w:val="24"/>
        </w:rPr>
        <w:t>viene calcolato come variazione tra l’indice rilevato nel mese corrente rispetto a quello rilevato nello stesso mese dell’anno precedente.</w:t>
      </w:r>
    </w:p>
    <w:p w:rsidR="00BE289D" w:rsidRPr="00B45C86" w:rsidRDefault="00BE289D" w:rsidP="00B45C86">
      <w:pPr>
        <w:spacing w:after="0" w:line="360" w:lineRule="auto"/>
        <w:jc w:val="center"/>
        <w:rPr>
          <w:rFonts w:ascii="Cambria Math" w:hAnsi="Cambria Math"/>
          <w:sz w:val="24"/>
        </w:rPr>
      </w:pPr>
      <w:r w:rsidRPr="00B45C86">
        <w:rPr>
          <w:rFonts w:ascii="Cambria Math" w:hAnsi="Cambria Math"/>
          <w:position w:val="-36"/>
          <w:sz w:val="24"/>
        </w:rPr>
        <w:object w:dxaOrig="1420" w:dyaOrig="800">
          <v:shape id="_x0000_i1038" type="#_x0000_t75" style="width:71.25pt;height:39.75pt" o:ole="">
            <v:imagedata r:id="rId34" o:title=""/>
          </v:shape>
          <o:OLEObject Type="Embed" ProgID="Equation.DSMT4" ShapeID="_x0000_i1038" DrawAspect="Content" ObjectID="_1390323013" r:id="rId35"/>
        </w:object>
      </w:r>
      <w:r w:rsidRPr="00B45C86">
        <w:rPr>
          <w:rFonts w:ascii="Cambria Math" w:hAnsi="Cambria Math"/>
          <w:sz w:val="24"/>
        </w:rPr>
        <w:t>-1</w:t>
      </w:r>
    </w:p>
    <w:p w:rsidR="00BE289D" w:rsidRPr="00B45C86" w:rsidRDefault="00BE289D" w:rsidP="00114DEB">
      <w:pPr>
        <w:spacing w:after="0" w:line="360" w:lineRule="auto"/>
        <w:ind w:left="708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Esempio</w:t>
      </w:r>
    </w:p>
    <w:p w:rsidR="003F2E42" w:rsidRPr="00B45C86" w:rsidRDefault="00BE289D" w:rsidP="00114DEB">
      <w:pPr>
        <w:spacing w:after="0" w:line="360" w:lineRule="auto"/>
        <w:ind w:firstLine="708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position w:val="-36"/>
          <w:sz w:val="24"/>
        </w:rPr>
        <w:object w:dxaOrig="2200" w:dyaOrig="800">
          <v:shape id="_x0000_i1039" type="#_x0000_t75" style="width:110.25pt;height:39.75pt" o:ole="">
            <v:imagedata r:id="rId36" o:title=""/>
          </v:shape>
          <o:OLEObject Type="Embed" ProgID="Equation.DSMT4" ShapeID="_x0000_i1039" DrawAspect="Content" ObjectID="_1390323014" r:id="rId37"/>
        </w:object>
      </w:r>
    </w:p>
    <w:p w:rsidR="002C3800" w:rsidRPr="00B45C86" w:rsidRDefault="002C3800" w:rsidP="00B45C86">
      <w:pPr>
        <w:spacing w:after="0" w:line="360" w:lineRule="auto"/>
        <w:jc w:val="both"/>
        <w:rPr>
          <w:rFonts w:ascii="Cambria Math" w:hAnsi="Cambria Math"/>
          <w:sz w:val="24"/>
        </w:rPr>
      </w:pPr>
    </w:p>
    <w:p w:rsidR="002C3800" w:rsidRPr="00BD1D0F" w:rsidRDefault="002C3800" w:rsidP="00BD1D0F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ambria Math" w:hAnsi="Cambria Math"/>
          <w:sz w:val="24"/>
        </w:rPr>
      </w:pPr>
      <w:r w:rsidRPr="00D3622F">
        <w:rPr>
          <w:rFonts w:ascii="Cambria Math" w:hAnsi="Cambria Math"/>
          <w:b/>
          <w:sz w:val="24"/>
          <w:u w:val="single"/>
        </w:rPr>
        <w:t>Inflazione media</w:t>
      </w:r>
      <w:r w:rsidRPr="00BD1D0F">
        <w:rPr>
          <w:rFonts w:ascii="Cambria Math" w:hAnsi="Cambria Math"/>
          <w:sz w:val="24"/>
        </w:rPr>
        <w:t xml:space="preserve">: </w:t>
      </w:r>
      <w:r w:rsidR="00695F10" w:rsidRPr="00BD1D0F">
        <w:rPr>
          <w:rFonts w:ascii="Cambria Math" w:hAnsi="Cambria Math"/>
          <w:sz w:val="24"/>
        </w:rPr>
        <w:t>il tasso d’inflazione</w:t>
      </w:r>
      <w:r w:rsidR="00695F10" w:rsidRPr="00695F10">
        <w:rPr>
          <w:position w:val="-6"/>
        </w:rPr>
        <w:object w:dxaOrig="220" w:dyaOrig="220">
          <v:shape id="_x0000_i1040" type="#_x0000_t75" style="width:11.25pt;height:11.25pt" o:ole="">
            <v:imagedata r:id="rId25" o:title=""/>
          </v:shape>
          <o:OLEObject Type="Embed" ProgID="Equation.DSMT4" ShapeID="_x0000_i1040" DrawAspect="Content" ObjectID="_1390323015" r:id="rId38"/>
        </w:object>
      </w:r>
      <w:r w:rsidR="00695F10" w:rsidRPr="00BD1D0F">
        <w:rPr>
          <w:rFonts w:ascii="Cambria Math" w:hAnsi="Cambria Math"/>
          <w:sz w:val="24"/>
        </w:rPr>
        <w:t xml:space="preserve">viene calcolato come </w:t>
      </w:r>
      <w:r w:rsidRPr="00BD1D0F">
        <w:rPr>
          <w:rFonts w:ascii="Cambria Math" w:hAnsi="Cambria Math"/>
          <w:sz w:val="24"/>
        </w:rPr>
        <w:t>media del valore dell’indic</w:t>
      </w:r>
      <w:r w:rsidR="00695F10" w:rsidRPr="00BD1D0F">
        <w:rPr>
          <w:rFonts w:ascii="Cambria Math" w:hAnsi="Cambria Math"/>
          <w:sz w:val="24"/>
        </w:rPr>
        <w:t>e nell’ultimo anno rispetto alla media dell’</w:t>
      </w:r>
      <w:r w:rsidRPr="00BD1D0F">
        <w:rPr>
          <w:rFonts w:ascii="Cambria Math" w:hAnsi="Cambria Math"/>
          <w:sz w:val="24"/>
        </w:rPr>
        <w:t>anno precedente</w:t>
      </w:r>
    </w:p>
    <w:p w:rsidR="002C3800" w:rsidRPr="00B45C86" w:rsidRDefault="002C3800" w:rsidP="00B45C86">
      <w:pPr>
        <w:spacing w:after="0" w:line="360" w:lineRule="auto"/>
        <w:jc w:val="center"/>
        <w:rPr>
          <w:rFonts w:ascii="Cambria Math" w:hAnsi="Cambria Math"/>
          <w:sz w:val="24"/>
        </w:rPr>
      </w:pPr>
      <w:r w:rsidRPr="00B45C86">
        <w:rPr>
          <w:rFonts w:ascii="Cambria Math" w:hAnsi="Cambria Math"/>
          <w:position w:val="-36"/>
          <w:sz w:val="24"/>
        </w:rPr>
        <w:object w:dxaOrig="4340" w:dyaOrig="800">
          <v:shape id="_x0000_i1041" type="#_x0000_t75" style="width:216.75pt;height:39.75pt" o:ole="">
            <v:imagedata r:id="rId39" o:title=""/>
          </v:shape>
          <o:OLEObject Type="Embed" ProgID="Equation.DSMT4" ShapeID="_x0000_i1041" DrawAspect="Content" ObjectID="_1390323016" r:id="rId40"/>
        </w:object>
      </w:r>
    </w:p>
    <w:p w:rsidR="00BE289D" w:rsidRPr="00B45C86" w:rsidRDefault="00BE289D" w:rsidP="00114DEB">
      <w:pPr>
        <w:spacing w:after="0" w:line="360" w:lineRule="auto"/>
        <w:ind w:left="708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sz w:val="24"/>
        </w:rPr>
        <w:t>Esempio</w:t>
      </w:r>
    </w:p>
    <w:p w:rsidR="00BE289D" w:rsidRPr="00B45C86" w:rsidRDefault="0001444D" w:rsidP="00114DEB">
      <w:pPr>
        <w:spacing w:after="0" w:line="360" w:lineRule="auto"/>
        <w:ind w:firstLine="708"/>
        <w:jc w:val="both"/>
        <w:rPr>
          <w:rFonts w:ascii="Cambria Math" w:hAnsi="Cambria Math"/>
          <w:sz w:val="24"/>
        </w:rPr>
      </w:pPr>
      <w:r w:rsidRPr="00B45C86">
        <w:rPr>
          <w:rFonts w:ascii="Cambria Math" w:hAnsi="Cambria Math"/>
          <w:position w:val="-36"/>
          <w:sz w:val="24"/>
        </w:rPr>
        <w:object w:dxaOrig="4920" w:dyaOrig="800">
          <v:shape id="_x0000_i1042" type="#_x0000_t75" style="width:246pt;height:39.75pt" o:ole="">
            <v:imagedata r:id="rId41" o:title=""/>
          </v:shape>
          <o:OLEObject Type="Embed" ProgID="Equation.DSMT4" ShapeID="_x0000_i1042" DrawAspect="Content" ObjectID="_1390323017" r:id="rId42"/>
        </w:object>
      </w:r>
    </w:p>
    <w:p w:rsidR="004F5F1A" w:rsidRPr="00B45C86" w:rsidRDefault="004F5F1A" w:rsidP="00B45C86">
      <w:pPr>
        <w:spacing w:after="0" w:line="360" w:lineRule="auto"/>
        <w:jc w:val="both"/>
        <w:rPr>
          <w:rFonts w:ascii="Cambria Math" w:hAnsi="Cambria Math"/>
          <w:sz w:val="24"/>
        </w:rPr>
      </w:pPr>
    </w:p>
    <w:p w:rsidR="00695F10" w:rsidRDefault="00695F10" w:rsidP="00B45C86">
      <w:pPr>
        <w:spacing w:after="0" w:line="360" w:lineRule="auto"/>
        <w:jc w:val="both"/>
        <w:rPr>
          <w:rFonts w:ascii="Cambria Math" w:hAnsi="Cambria Math"/>
          <w:b/>
          <w:sz w:val="24"/>
        </w:rPr>
      </w:pPr>
    </w:p>
    <w:p w:rsidR="00695F10" w:rsidRDefault="00695F10" w:rsidP="00B45C86">
      <w:pPr>
        <w:spacing w:after="0" w:line="360" w:lineRule="auto"/>
        <w:jc w:val="both"/>
        <w:rPr>
          <w:rFonts w:ascii="Cambria Math" w:hAnsi="Cambria Math"/>
          <w:b/>
          <w:sz w:val="24"/>
        </w:rPr>
      </w:pPr>
    </w:p>
    <w:p w:rsidR="00695F10" w:rsidRDefault="00695F10" w:rsidP="00B45C86">
      <w:pPr>
        <w:spacing w:after="0" w:line="360" w:lineRule="auto"/>
        <w:jc w:val="both"/>
        <w:rPr>
          <w:rFonts w:ascii="Cambria Math" w:hAnsi="Cambria Math"/>
          <w:b/>
          <w:sz w:val="24"/>
        </w:rPr>
      </w:pPr>
    </w:p>
    <w:p w:rsidR="00695F10" w:rsidRDefault="00695F10" w:rsidP="00B45C86">
      <w:pPr>
        <w:spacing w:after="0" w:line="360" w:lineRule="auto"/>
        <w:jc w:val="both"/>
        <w:rPr>
          <w:rFonts w:ascii="Cambria Math" w:hAnsi="Cambria Math"/>
          <w:b/>
          <w:sz w:val="24"/>
        </w:rPr>
      </w:pPr>
    </w:p>
    <w:sectPr w:rsidR="00695F10" w:rsidSect="006F6B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D96" w:rsidRDefault="00717D96" w:rsidP="00695F10">
      <w:pPr>
        <w:spacing w:after="0" w:line="240" w:lineRule="auto"/>
      </w:pPr>
      <w:r>
        <w:separator/>
      </w:r>
    </w:p>
  </w:endnote>
  <w:endnote w:type="continuationSeparator" w:id="1">
    <w:p w:rsidR="00717D96" w:rsidRDefault="00717D96" w:rsidP="0069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D96" w:rsidRDefault="00717D96" w:rsidP="00695F10">
      <w:pPr>
        <w:spacing w:after="0" w:line="240" w:lineRule="auto"/>
      </w:pPr>
      <w:r>
        <w:separator/>
      </w:r>
    </w:p>
  </w:footnote>
  <w:footnote w:type="continuationSeparator" w:id="1">
    <w:p w:rsidR="00717D96" w:rsidRDefault="00717D96" w:rsidP="00695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17B"/>
    <w:multiLevelType w:val="hybridMultilevel"/>
    <w:tmpl w:val="22EE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3C6F"/>
    <w:multiLevelType w:val="hybridMultilevel"/>
    <w:tmpl w:val="13982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914D9"/>
    <w:multiLevelType w:val="hybridMultilevel"/>
    <w:tmpl w:val="0616D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0233A"/>
    <w:multiLevelType w:val="hybridMultilevel"/>
    <w:tmpl w:val="60062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1665D"/>
    <w:multiLevelType w:val="hybridMultilevel"/>
    <w:tmpl w:val="A5F2B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63BC2"/>
    <w:multiLevelType w:val="hybridMultilevel"/>
    <w:tmpl w:val="646E52E4"/>
    <w:lvl w:ilvl="0" w:tplc="83CEE9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00F0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24A3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F291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28E9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40F3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AC7E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36D6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82EA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E684A96"/>
    <w:multiLevelType w:val="hybridMultilevel"/>
    <w:tmpl w:val="3E2A5B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151B52"/>
    <w:multiLevelType w:val="hybridMultilevel"/>
    <w:tmpl w:val="85383B56"/>
    <w:lvl w:ilvl="0" w:tplc="A6E8C6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CC31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BE03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CCAB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764F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C8CE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EACB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665F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04C5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B845CB3"/>
    <w:multiLevelType w:val="hybridMultilevel"/>
    <w:tmpl w:val="FF609184"/>
    <w:lvl w:ilvl="0" w:tplc="18CE17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B0F2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D273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EE89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3886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EAF3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F80D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B820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7E46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25374E1"/>
    <w:multiLevelType w:val="hybridMultilevel"/>
    <w:tmpl w:val="6EC636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0510D7"/>
    <w:multiLevelType w:val="hybridMultilevel"/>
    <w:tmpl w:val="8A64C3BE"/>
    <w:lvl w:ilvl="0" w:tplc="FBEC2A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8AAB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2ECE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E4FF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0E79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207C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5A96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F27A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A81F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2DB3D87"/>
    <w:multiLevelType w:val="hybridMultilevel"/>
    <w:tmpl w:val="45B8F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C7A8B"/>
    <w:multiLevelType w:val="hybridMultilevel"/>
    <w:tmpl w:val="173848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11"/>
  </w:num>
  <w:num w:numId="6">
    <w:abstractNumId w:val="12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21C4B"/>
    <w:rsid w:val="00004238"/>
    <w:rsid w:val="0001444D"/>
    <w:rsid w:val="000528AC"/>
    <w:rsid w:val="00077CCE"/>
    <w:rsid w:val="00084FF3"/>
    <w:rsid w:val="0010370E"/>
    <w:rsid w:val="00114DEB"/>
    <w:rsid w:val="00130C6F"/>
    <w:rsid w:val="001A1A6A"/>
    <w:rsid w:val="001C025B"/>
    <w:rsid w:val="001C7E90"/>
    <w:rsid w:val="00217107"/>
    <w:rsid w:val="0022522B"/>
    <w:rsid w:val="002400E6"/>
    <w:rsid w:val="002A53F1"/>
    <w:rsid w:val="002C3800"/>
    <w:rsid w:val="002E69C6"/>
    <w:rsid w:val="00312E15"/>
    <w:rsid w:val="00321176"/>
    <w:rsid w:val="00393ED4"/>
    <w:rsid w:val="003C0C4D"/>
    <w:rsid w:val="003F2E42"/>
    <w:rsid w:val="00406F49"/>
    <w:rsid w:val="004B1B43"/>
    <w:rsid w:val="004B3BF5"/>
    <w:rsid w:val="004B5113"/>
    <w:rsid w:val="004D4555"/>
    <w:rsid w:val="004F5F1A"/>
    <w:rsid w:val="006261F4"/>
    <w:rsid w:val="00665E66"/>
    <w:rsid w:val="00667300"/>
    <w:rsid w:val="00677B40"/>
    <w:rsid w:val="00695F10"/>
    <w:rsid w:val="006B4076"/>
    <w:rsid w:val="006D300A"/>
    <w:rsid w:val="006F6B78"/>
    <w:rsid w:val="00717D96"/>
    <w:rsid w:val="0073508F"/>
    <w:rsid w:val="0074593C"/>
    <w:rsid w:val="007754F0"/>
    <w:rsid w:val="007923B0"/>
    <w:rsid w:val="007A5EA7"/>
    <w:rsid w:val="007D4886"/>
    <w:rsid w:val="0080052B"/>
    <w:rsid w:val="00806285"/>
    <w:rsid w:val="00821C4B"/>
    <w:rsid w:val="00825584"/>
    <w:rsid w:val="0086774E"/>
    <w:rsid w:val="008C0AB0"/>
    <w:rsid w:val="008F5131"/>
    <w:rsid w:val="00954B50"/>
    <w:rsid w:val="00966459"/>
    <w:rsid w:val="0098335F"/>
    <w:rsid w:val="009E3EB2"/>
    <w:rsid w:val="00A25565"/>
    <w:rsid w:val="00A30739"/>
    <w:rsid w:val="00AB638B"/>
    <w:rsid w:val="00AE5ABE"/>
    <w:rsid w:val="00B45C86"/>
    <w:rsid w:val="00BD1D0F"/>
    <w:rsid w:val="00BE289D"/>
    <w:rsid w:val="00C168BD"/>
    <w:rsid w:val="00C22863"/>
    <w:rsid w:val="00C40979"/>
    <w:rsid w:val="00C5528A"/>
    <w:rsid w:val="00C60320"/>
    <w:rsid w:val="00C63D38"/>
    <w:rsid w:val="00C822D8"/>
    <w:rsid w:val="00CA2BBC"/>
    <w:rsid w:val="00CD3D5D"/>
    <w:rsid w:val="00CE2425"/>
    <w:rsid w:val="00CE3E1E"/>
    <w:rsid w:val="00CF2237"/>
    <w:rsid w:val="00D0258C"/>
    <w:rsid w:val="00D3622F"/>
    <w:rsid w:val="00D75F22"/>
    <w:rsid w:val="00D8073B"/>
    <w:rsid w:val="00DA1C49"/>
    <w:rsid w:val="00DA2D57"/>
    <w:rsid w:val="00DB1D29"/>
    <w:rsid w:val="00E00FAF"/>
    <w:rsid w:val="00EA052F"/>
    <w:rsid w:val="00EA1F18"/>
    <w:rsid w:val="00ED3123"/>
    <w:rsid w:val="00ED4AF7"/>
    <w:rsid w:val="00ED719D"/>
    <w:rsid w:val="00F16C12"/>
    <w:rsid w:val="00F338DD"/>
    <w:rsid w:val="00F6618B"/>
    <w:rsid w:val="00F71964"/>
    <w:rsid w:val="00F7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B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21C4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C4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77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EquationSection">
    <w:name w:val="MTEquationSection"/>
    <w:basedOn w:val="Carpredefinitoparagrafo"/>
    <w:rsid w:val="00F6618B"/>
    <w:rPr>
      <w:b/>
      <w:bCs/>
      <w:vanish/>
      <w:color w:val="FF0000"/>
    </w:rPr>
  </w:style>
  <w:style w:type="paragraph" w:customStyle="1" w:styleId="MTDisplayEquation">
    <w:name w:val="MTDisplayEquation"/>
    <w:basedOn w:val="Normale"/>
    <w:next w:val="Normale"/>
    <w:link w:val="MTDisplayEquationCarattere"/>
    <w:rsid w:val="00F6618B"/>
    <w:pPr>
      <w:tabs>
        <w:tab w:val="center" w:pos="4820"/>
        <w:tab w:val="right" w:pos="9640"/>
      </w:tabs>
    </w:pPr>
    <w:rPr>
      <w:rFonts w:eastAsiaTheme="minorEastAsia"/>
      <w:sz w:val="28"/>
    </w:rPr>
  </w:style>
  <w:style w:type="character" w:customStyle="1" w:styleId="MTDisplayEquationCarattere">
    <w:name w:val="MTDisplayEquation Carattere"/>
    <w:basedOn w:val="Carpredefinitoparagrafo"/>
    <w:link w:val="MTDisplayEquation"/>
    <w:rsid w:val="00F6618B"/>
    <w:rPr>
      <w:rFonts w:eastAsiaTheme="minorEastAsia"/>
      <w:sz w:val="28"/>
    </w:rPr>
  </w:style>
  <w:style w:type="paragraph" w:styleId="Paragrafoelenco">
    <w:name w:val="List Paragraph"/>
    <w:basedOn w:val="Normale"/>
    <w:uiPriority w:val="34"/>
    <w:qFormat/>
    <w:rsid w:val="00CE24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95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5F10"/>
  </w:style>
  <w:style w:type="paragraph" w:styleId="Pidipagina">
    <w:name w:val="footer"/>
    <w:basedOn w:val="Normale"/>
    <w:link w:val="PidipaginaCarattere"/>
    <w:uiPriority w:val="99"/>
    <w:semiHidden/>
    <w:unhideWhenUsed/>
    <w:rsid w:val="00695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85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65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43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0377">
          <w:marLeft w:val="432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9999">
          <w:marLeft w:val="432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oleObject" Target="embeddings/oleObject1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2012-02-09T18:58:00Z</dcterms:created>
  <dcterms:modified xsi:type="dcterms:W3CDTF">2012-02-09T19:00:00Z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false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  <property fmtid="{D5CDD505-2E9C-101B-9397-08002B2CF9AE}" pid="5" name="MTWinEqns">
    <vt:bool>true</vt:bool>
  </property>
</Properties>
</file>